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04270" w14:textId="77777777" w:rsidR="00102BDB" w:rsidRDefault="00102BDB">
      <w:pPr>
        <w:pStyle w:val="Standard"/>
        <w:rPr>
          <w:shd w:val="clear" w:color="auto" w:fill="FFFFFF"/>
          <w:lang w:eastAsia="ar-SA" w:bidi="ar-SA"/>
        </w:rPr>
      </w:pPr>
      <w:bookmarkStart w:id="0" w:name="_Hlk47454734"/>
      <w:bookmarkStart w:id="1" w:name="_Hlk79412369"/>
      <w:bookmarkEnd w:id="0"/>
      <w:bookmarkEnd w:id="1"/>
    </w:p>
    <w:p w14:paraId="23F04271" w14:textId="77777777" w:rsidR="00102BDB" w:rsidRDefault="00102BDB">
      <w:pPr>
        <w:pStyle w:val="Standard"/>
        <w:rPr>
          <w:shd w:val="clear" w:color="auto" w:fill="FFFFFF"/>
          <w:lang w:eastAsia="ar-SA" w:bidi="ar-SA"/>
        </w:rPr>
      </w:pPr>
    </w:p>
    <w:p w14:paraId="0552588C" w14:textId="77777777" w:rsidR="008B0C44" w:rsidRDefault="008B0C44" w:rsidP="008B0C44">
      <w:pPr>
        <w:pStyle w:val="En-tte"/>
        <w:tabs>
          <w:tab w:val="clear" w:pos="4536"/>
        </w:tabs>
      </w:pPr>
      <w:r>
        <w:rPr>
          <w:noProof/>
        </w:rPr>
        <w:drawing>
          <wp:anchor distT="0" distB="0" distL="114300" distR="114300" simplePos="0" relativeHeight="251658240" behindDoc="0" locked="0" layoutInCell="1" allowOverlap="1" wp14:anchorId="6C62484A" wp14:editId="61E2E5CF">
            <wp:simplePos x="0" y="0"/>
            <wp:positionH relativeFrom="margin">
              <wp:posOffset>0</wp:posOffset>
            </wp:positionH>
            <wp:positionV relativeFrom="margin">
              <wp:posOffset>0</wp:posOffset>
            </wp:positionV>
            <wp:extent cx="1040039" cy="950760"/>
            <wp:effectExtent l="0" t="0" r="1361" b="1740"/>
            <wp:wrapSquare wrapText="bothSides"/>
            <wp:docPr id="36540947" name="Image1" descr="Une image contenant texte, Police, affiche, logo&#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36540947" name="Image1" descr="Une image contenant texte, Police, affiche, logo&#10;&#10;Le contenu généré par l’IA peut être incorrect."/>
                    <pic:cNvPicPr>
                      <a:picLocks noMove="1" noResize="1"/>
                    </pic:cNvPicPr>
                  </pic:nvPicPr>
                  <pic:blipFill>
                    <a:blip r:embed="rId7">
                      <a:lum/>
                      <a:alphaModFix/>
                    </a:blip>
                    <a:srcRect/>
                    <a:stretch>
                      <a:fillRect/>
                    </a:stretch>
                  </pic:blipFill>
                  <pic:spPr>
                    <a:xfrm>
                      <a:off x="0" y="0"/>
                      <a:ext cx="1040039" cy="950760"/>
                    </a:xfrm>
                    <a:prstGeom prst="rect">
                      <a:avLst/>
                    </a:prstGeom>
                    <a:noFill/>
                  </pic:spPr>
                </pic:pic>
              </a:graphicData>
            </a:graphic>
          </wp:anchor>
        </w:drawing>
      </w:r>
      <w:r>
        <w:rPr>
          <w:b/>
          <w:bCs/>
          <w:sz w:val="24"/>
          <w:szCs w:val="24"/>
        </w:rPr>
        <w:tab/>
      </w:r>
    </w:p>
    <w:p w14:paraId="431B9793" w14:textId="77777777" w:rsidR="008B0C44" w:rsidRDefault="008B0C44" w:rsidP="008B0C44">
      <w:pPr>
        <w:pStyle w:val="Standard"/>
        <w:jc w:val="right"/>
        <w:rPr>
          <w:b/>
          <w:bCs/>
          <w:sz w:val="28"/>
          <w:szCs w:val="28"/>
        </w:rPr>
      </w:pPr>
      <w:r>
        <w:rPr>
          <w:b/>
          <w:bCs/>
          <w:sz w:val="28"/>
          <w:szCs w:val="28"/>
        </w:rPr>
        <w:t>Secrétariat Général Commun</w:t>
      </w:r>
    </w:p>
    <w:p w14:paraId="1492BC65" w14:textId="77777777" w:rsidR="008B0C44" w:rsidRDefault="008B0C44" w:rsidP="008B0C44">
      <w:pPr>
        <w:pStyle w:val="Intituldirection"/>
        <w:rPr>
          <w:rFonts w:ascii="Marianne" w:hAnsi="Marianne"/>
          <w:sz w:val="28"/>
          <w:szCs w:val="28"/>
          <w:lang w:val="fr-FR"/>
        </w:rPr>
      </w:pPr>
      <w:r>
        <w:rPr>
          <w:sz w:val="28"/>
          <w:szCs w:val="28"/>
          <w:lang w:val="fr-FR"/>
        </w:rPr>
        <w:t>Départemental</w:t>
      </w:r>
    </w:p>
    <w:p w14:paraId="5C5227EF" w14:textId="77777777" w:rsidR="008B0C44" w:rsidRDefault="008B0C44" w:rsidP="008B0C44">
      <w:pPr>
        <w:pStyle w:val="En-tte"/>
        <w:jc w:val="right"/>
        <w:rPr>
          <w:b/>
          <w:bCs/>
          <w:sz w:val="24"/>
          <w:szCs w:val="24"/>
        </w:rPr>
      </w:pPr>
    </w:p>
    <w:p w14:paraId="56D2F355" w14:textId="77777777" w:rsidR="008B0C44" w:rsidRDefault="008B0C44" w:rsidP="008B0C44">
      <w:pPr>
        <w:pStyle w:val="En-tte"/>
      </w:pPr>
    </w:p>
    <w:p w14:paraId="75CDF937" w14:textId="77777777" w:rsidR="008B0C44" w:rsidRDefault="008B0C44" w:rsidP="008B0C44">
      <w:pPr>
        <w:pStyle w:val="Textbody"/>
      </w:pPr>
    </w:p>
    <w:p w14:paraId="79DE9E0D" w14:textId="77777777" w:rsidR="008B0C44" w:rsidRDefault="008B0C44" w:rsidP="008B0C44">
      <w:pPr>
        <w:pStyle w:val="Textbody"/>
      </w:pPr>
    </w:p>
    <w:p w14:paraId="23F04272" w14:textId="77777777" w:rsidR="00102BDB" w:rsidRDefault="00102BDB">
      <w:pPr>
        <w:pStyle w:val="Standard"/>
      </w:pPr>
    </w:p>
    <w:p w14:paraId="23F04273" w14:textId="77777777" w:rsidR="00102BDB" w:rsidRDefault="00102BDB">
      <w:pPr>
        <w:pStyle w:val="Standard"/>
      </w:pPr>
      <w:bookmarkStart w:id="2" w:name="_Hlk79412377"/>
      <w:bookmarkEnd w:id="2"/>
    </w:p>
    <w:p w14:paraId="23F0427C" w14:textId="77777777" w:rsidR="00102BDB" w:rsidRPr="0072159A" w:rsidRDefault="00102BDB">
      <w:pPr>
        <w:pStyle w:val="Standard"/>
        <w:jc w:val="center"/>
        <w:rPr>
          <w:rFonts w:cs="Arial"/>
          <w:b/>
          <w:bCs/>
          <w:color w:val="32373D"/>
          <w:sz w:val="32"/>
          <w:szCs w:val="32"/>
        </w:rPr>
      </w:pPr>
    </w:p>
    <w:p w14:paraId="23F0427D" w14:textId="77777777" w:rsidR="00102BDB" w:rsidRPr="0072159A" w:rsidRDefault="00102BDB">
      <w:pPr>
        <w:pStyle w:val="Standard"/>
        <w:jc w:val="center"/>
        <w:rPr>
          <w:rFonts w:cs="Arial"/>
          <w:b/>
          <w:bCs/>
          <w:color w:val="32373D"/>
          <w:sz w:val="32"/>
          <w:szCs w:val="32"/>
        </w:rPr>
      </w:pPr>
    </w:p>
    <w:p w14:paraId="23F0427E" w14:textId="77777777" w:rsidR="00102BDB" w:rsidRPr="0072159A" w:rsidRDefault="00102BDB">
      <w:pPr>
        <w:pStyle w:val="Standard"/>
        <w:jc w:val="center"/>
        <w:rPr>
          <w:rFonts w:cs="Arial"/>
          <w:b/>
          <w:bCs/>
          <w:color w:val="32373D"/>
          <w:sz w:val="32"/>
          <w:szCs w:val="32"/>
        </w:rPr>
      </w:pPr>
    </w:p>
    <w:p w14:paraId="23F0427F" w14:textId="53DD6D0F" w:rsidR="00102BDB" w:rsidRPr="0072159A" w:rsidRDefault="0047437C">
      <w:pPr>
        <w:pStyle w:val="Standard"/>
        <w:jc w:val="center"/>
      </w:pPr>
      <w:r w:rsidRPr="0072159A">
        <w:rPr>
          <w:rFonts w:cs="Arial"/>
          <w:b/>
          <w:bCs/>
          <w:color w:val="32373D"/>
          <w:sz w:val="32"/>
          <w:szCs w:val="32"/>
        </w:rPr>
        <w:t xml:space="preserve">MARCHE PUBLIC DE </w:t>
      </w:r>
      <w:r w:rsidR="00591242" w:rsidRPr="0072159A">
        <w:rPr>
          <w:rFonts w:cs="Arial"/>
          <w:b/>
          <w:bCs/>
          <w:color w:val="32373D"/>
          <w:sz w:val="32"/>
          <w:szCs w:val="32"/>
        </w:rPr>
        <w:t>TRAVAUX</w:t>
      </w:r>
    </w:p>
    <w:p w14:paraId="23F04280" w14:textId="77777777" w:rsidR="00102BDB" w:rsidRPr="0072159A" w:rsidRDefault="0047437C">
      <w:pPr>
        <w:pStyle w:val="Standard"/>
        <w:jc w:val="center"/>
      </w:pPr>
      <w:r w:rsidRPr="0072159A">
        <w:rPr>
          <w:rFonts w:cs="Arial"/>
          <w:b/>
          <w:bCs/>
          <w:color w:val="32373D"/>
          <w:sz w:val="32"/>
          <w:szCs w:val="32"/>
        </w:rPr>
        <w:t>REGLEMENT DE CONSULTATION</w:t>
      </w:r>
    </w:p>
    <w:p w14:paraId="23F04281" w14:textId="77777777" w:rsidR="00102BDB" w:rsidRPr="0072159A" w:rsidRDefault="00102BDB">
      <w:pPr>
        <w:pStyle w:val="Standard"/>
        <w:jc w:val="left"/>
        <w:rPr>
          <w:rFonts w:cs="Arial"/>
          <w:b/>
          <w:bCs/>
          <w:sz w:val="24"/>
          <w:szCs w:val="24"/>
        </w:rPr>
      </w:pPr>
    </w:p>
    <w:p w14:paraId="23F04282" w14:textId="77777777" w:rsidR="00102BDB" w:rsidRPr="0072159A" w:rsidRDefault="00102BDB">
      <w:pPr>
        <w:pStyle w:val="Standard"/>
        <w:jc w:val="left"/>
        <w:rPr>
          <w:rFonts w:cs="Arial"/>
          <w:b/>
          <w:bCs/>
          <w:sz w:val="24"/>
          <w:szCs w:val="24"/>
        </w:rPr>
      </w:pPr>
    </w:p>
    <w:p w14:paraId="23F04283" w14:textId="77777777" w:rsidR="00102BDB" w:rsidRPr="0072159A" w:rsidRDefault="0047437C">
      <w:pPr>
        <w:pStyle w:val="Standard"/>
        <w:jc w:val="left"/>
      </w:pPr>
      <w:r w:rsidRPr="0072159A">
        <w:rPr>
          <w:rFonts w:cs="Arial"/>
          <w:b/>
          <w:bCs/>
          <w:color w:val="32373D"/>
          <w:sz w:val="24"/>
          <w:szCs w:val="24"/>
        </w:rPr>
        <w:t>Maître d’Ouvrage :</w:t>
      </w:r>
      <w:r w:rsidRPr="0072159A">
        <w:rPr>
          <w:rFonts w:cs="Arial"/>
          <w:color w:val="32373D"/>
          <w:sz w:val="24"/>
          <w:szCs w:val="24"/>
        </w:rPr>
        <w:t xml:space="preserve"> SECRETARIAT GENERAL COMMUN DEPARTEMENTAL 42</w:t>
      </w:r>
    </w:p>
    <w:p w14:paraId="23F04284" w14:textId="77777777" w:rsidR="00102BDB" w:rsidRPr="0072159A" w:rsidRDefault="00102BDB">
      <w:pPr>
        <w:pStyle w:val="Standard"/>
        <w:jc w:val="left"/>
        <w:rPr>
          <w:rFonts w:cs="Arial"/>
          <w:b/>
          <w:bCs/>
          <w:color w:val="32373D"/>
          <w:sz w:val="24"/>
          <w:szCs w:val="24"/>
        </w:rPr>
      </w:pPr>
    </w:p>
    <w:p w14:paraId="23F04285" w14:textId="6F2E6C31" w:rsidR="00102BDB" w:rsidRPr="0072159A" w:rsidRDefault="00CA6287">
      <w:pPr>
        <w:pStyle w:val="Standard"/>
        <w:jc w:val="left"/>
        <w:rPr>
          <w:rFonts w:cs="Arial"/>
          <w:b/>
          <w:bCs/>
          <w:color w:val="32373D"/>
          <w:sz w:val="24"/>
          <w:szCs w:val="24"/>
        </w:rPr>
      </w:pPr>
      <w:r w:rsidRPr="0072159A">
        <w:rPr>
          <w:rFonts w:cs="Arial"/>
          <w:b/>
          <w:bCs/>
          <w:color w:val="32373D"/>
          <w:sz w:val="24"/>
          <w:szCs w:val="24"/>
        </w:rPr>
        <w:t xml:space="preserve">Procédure adaptée </w:t>
      </w:r>
      <w:r w:rsidR="00591242" w:rsidRPr="0072159A">
        <w:rPr>
          <w:rFonts w:cs="Arial"/>
          <w:b/>
          <w:bCs/>
          <w:color w:val="32373D"/>
          <w:sz w:val="24"/>
          <w:szCs w:val="24"/>
        </w:rPr>
        <w:t>ouvert</w:t>
      </w:r>
      <w:r w:rsidRPr="0072159A">
        <w:rPr>
          <w:rFonts w:cs="Arial"/>
          <w:b/>
          <w:bCs/>
          <w:color w:val="32373D"/>
          <w:sz w:val="24"/>
          <w:szCs w:val="24"/>
        </w:rPr>
        <w:t>e</w:t>
      </w:r>
    </w:p>
    <w:p w14:paraId="41BACD13" w14:textId="77777777" w:rsidR="00217F2C" w:rsidRPr="0072159A" w:rsidRDefault="00217F2C">
      <w:pPr>
        <w:pStyle w:val="Standard"/>
        <w:jc w:val="left"/>
      </w:pPr>
    </w:p>
    <w:p w14:paraId="23F04286" w14:textId="77777777" w:rsidR="00102BDB" w:rsidRPr="0072159A" w:rsidRDefault="00102BDB">
      <w:pPr>
        <w:pStyle w:val="Standard"/>
        <w:jc w:val="left"/>
        <w:rPr>
          <w:rFonts w:cs="Arial"/>
          <w:b/>
          <w:bCs/>
          <w:color w:val="32373D"/>
          <w:sz w:val="24"/>
          <w:szCs w:val="24"/>
        </w:rPr>
      </w:pPr>
    </w:p>
    <w:p w14:paraId="23F04287" w14:textId="77777777" w:rsidR="00102BDB" w:rsidRPr="0072159A" w:rsidRDefault="0047437C">
      <w:pPr>
        <w:pStyle w:val="Standard"/>
        <w:jc w:val="left"/>
      </w:pPr>
      <w:r w:rsidRPr="0072159A">
        <w:rPr>
          <w:rFonts w:cs="Arial"/>
          <w:b/>
          <w:bCs/>
          <w:color w:val="32373D"/>
          <w:sz w:val="24"/>
          <w:szCs w:val="24"/>
          <w:u w:val="single"/>
        </w:rPr>
        <w:t>Objet du marché :</w:t>
      </w:r>
    </w:p>
    <w:p w14:paraId="23F04288" w14:textId="6F559040" w:rsidR="00102BDB" w:rsidRPr="0072159A" w:rsidRDefault="00591242">
      <w:pPr>
        <w:pStyle w:val="Standard"/>
        <w:rPr>
          <w:rFonts w:cs="Arial"/>
          <w:b/>
          <w:bCs/>
          <w:color w:val="32373D"/>
          <w:sz w:val="24"/>
          <w:szCs w:val="24"/>
        </w:rPr>
      </w:pPr>
      <w:r w:rsidRPr="0072159A">
        <w:rPr>
          <w:rFonts w:cs="Arial"/>
          <w:b/>
          <w:bCs/>
          <w:color w:val="32373D"/>
          <w:sz w:val="24"/>
          <w:szCs w:val="24"/>
        </w:rPr>
        <w:t>Marché de travaux pour la</w:t>
      </w:r>
      <w:r w:rsidR="0047437C" w:rsidRPr="0072159A">
        <w:rPr>
          <w:rFonts w:cs="Arial"/>
          <w:b/>
          <w:bCs/>
          <w:color w:val="32373D"/>
          <w:sz w:val="24"/>
          <w:szCs w:val="24"/>
        </w:rPr>
        <w:t xml:space="preserve"> réhabilitation et </w:t>
      </w:r>
      <w:r w:rsidRPr="0072159A">
        <w:rPr>
          <w:rFonts w:cs="Arial"/>
          <w:b/>
          <w:bCs/>
          <w:color w:val="32373D"/>
          <w:sz w:val="24"/>
          <w:szCs w:val="24"/>
        </w:rPr>
        <w:t xml:space="preserve">la </w:t>
      </w:r>
      <w:r w:rsidR="0047437C" w:rsidRPr="0072159A">
        <w:rPr>
          <w:rFonts w:cs="Arial"/>
          <w:b/>
          <w:bCs/>
          <w:color w:val="32373D"/>
          <w:sz w:val="24"/>
          <w:szCs w:val="24"/>
        </w:rPr>
        <w:t>densification du site Waldeck Rousseau à Roanne</w:t>
      </w:r>
    </w:p>
    <w:p w14:paraId="23F04289" w14:textId="77777777" w:rsidR="00102BDB" w:rsidRPr="0072159A" w:rsidRDefault="00102BDB">
      <w:pPr>
        <w:pStyle w:val="Standard"/>
        <w:rPr>
          <w:rFonts w:cs="Arial"/>
          <w:b/>
          <w:bCs/>
          <w:color w:val="32373D"/>
          <w:sz w:val="24"/>
          <w:szCs w:val="24"/>
        </w:rPr>
      </w:pPr>
    </w:p>
    <w:p w14:paraId="23F0428A" w14:textId="77777777" w:rsidR="00102BDB" w:rsidRPr="0072159A" w:rsidRDefault="00102BDB">
      <w:pPr>
        <w:pStyle w:val="Standard"/>
        <w:rPr>
          <w:rFonts w:cs="Arial"/>
          <w:b/>
          <w:bCs/>
          <w:color w:val="32373D"/>
          <w:sz w:val="24"/>
          <w:szCs w:val="24"/>
        </w:rPr>
      </w:pPr>
    </w:p>
    <w:p w14:paraId="23F0428B" w14:textId="77777777" w:rsidR="00102BDB" w:rsidRPr="0072159A" w:rsidRDefault="00102BDB">
      <w:pPr>
        <w:pStyle w:val="Standard"/>
        <w:rPr>
          <w:rFonts w:cs="Arial"/>
          <w:b/>
          <w:bCs/>
          <w:color w:val="32373D"/>
          <w:sz w:val="24"/>
          <w:szCs w:val="24"/>
        </w:rPr>
      </w:pPr>
    </w:p>
    <w:p w14:paraId="23F0428C" w14:textId="6D18BAC9" w:rsidR="00102BDB" w:rsidRPr="0072159A" w:rsidRDefault="0047437C">
      <w:pPr>
        <w:pStyle w:val="Standard"/>
      </w:pPr>
      <w:r w:rsidRPr="0072159A">
        <w:rPr>
          <w:rFonts w:cs="Arial"/>
          <w:b/>
          <w:bCs/>
          <w:color w:val="32373D"/>
          <w:sz w:val="24"/>
          <w:szCs w:val="24"/>
        </w:rPr>
        <w:t xml:space="preserve">DATE LIMITE DE REMISE DES </w:t>
      </w:r>
      <w:r w:rsidR="00591242" w:rsidRPr="0072159A">
        <w:rPr>
          <w:rFonts w:cs="Arial"/>
          <w:b/>
          <w:bCs/>
          <w:color w:val="32373D"/>
          <w:sz w:val="24"/>
          <w:szCs w:val="24"/>
        </w:rPr>
        <w:t>PLIS</w:t>
      </w:r>
      <w:r w:rsidRPr="0072159A">
        <w:rPr>
          <w:rFonts w:cs="Arial"/>
          <w:b/>
          <w:bCs/>
          <w:color w:val="32373D"/>
          <w:sz w:val="24"/>
          <w:szCs w:val="24"/>
        </w:rPr>
        <w:t xml:space="preserve"> : </w:t>
      </w:r>
      <w:r w:rsidR="008D4AD9">
        <w:rPr>
          <w:rFonts w:cs="Arial"/>
          <w:b/>
          <w:bCs/>
          <w:color w:val="FF0000"/>
          <w:sz w:val="24"/>
          <w:szCs w:val="24"/>
        </w:rPr>
        <w:t>vendredi 27 mars</w:t>
      </w:r>
      <w:r w:rsidR="00591242" w:rsidRPr="0072159A">
        <w:rPr>
          <w:rFonts w:cs="Arial"/>
          <w:b/>
          <w:bCs/>
          <w:color w:val="32373D"/>
          <w:sz w:val="24"/>
          <w:szCs w:val="24"/>
        </w:rPr>
        <w:t xml:space="preserve"> </w:t>
      </w:r>
      <w:r w:rsidR="00591242" w:rsidRPr="0072159A">
        <w:rPr>
          <w:rFonts w:cs="Arial"/>
          <w:b/>
          <w:bCs/>
          <w:color w:val="FF0000"/>
          <w:sz w:val="24"/>
          <w:szCs w:val="24"/>
        </w:rPr>
        <w:t>2026</w:t>
      </w:r>
      <w:r w:rsidRPr="0072159A">
        <w:rPr>
          <w:rFonts w:cs="Arial"/>
          <w:b/>
          <w:bCs/>
          <w:color w:val="FF0000"/>
          <w:sz w:val="24"/>
          <w:szCs w:val="24"/>
        </w:rPr>
        <w:t>, à 12h00</w:t>
      </w:r>
    </w:p>
    <w:p w14:paraId="23F0428D" w14:textId="77777777" w:rsidR="00102BDB" w:rsidRPr="0072159A" w:rsidRDefault="00102BDB">
      <w:pPr>
        <w:pStyle w:val="Standard"/>
        <w:rPr>
          <w:rFonts w:cs="Arial"/>
          <w:b/>
          <w:bCs/>
          <w:color w:val="32373D"/>
          <w:sz w:val="24"/>
          <w:szCs w:val="24"/>
        </w:rPr>
      </w:pPr>
    </w:p>
    <w:p w14:paraId="23F0428E" w14:textId="77777777" w:rsidR="00102BDB" w:rsidRPr="0072159A" w:rsidRDefault="00102BDB">
      <w:pPr>
        <w:pStyle w:val="Standard"/>
        <w:rPr>
          <w:rFonts w:cs="Arial"/>
          <w:color w:val="32373D"/>
        </w:rPr>
      </w:pPr>
      <w:bookmarkStart w:id="3" w:name="_Hlk47454734_Copie_1"/>
      <w:bookmarkStart w:id="4" w:name="_Hlk79412377_Copie_1"/>
      <w:bookmarkEnd w:id="3"/>
      <w:bookmarkEnd w:id="4"/>
    </w:p>
    <w:p w14:paraId="23F0428F" w14:textId="4D7F304C" w:rsidR="00102BDB" w:rsidRPr="0072159A" w:rsidRDefault="00591242" w:rsidP="00591242">
      <w:pPr>
        <w:pStyle w:val="Standard"/>
        <w:tabs>
          <w:tab w:val="left" w:pos="1750"/>
        </w:tabs>
      </w:pPr>
      <w:r w:rsidRPr="0072159A">
        <w:tab/>
      </w:r>
    </w:p>
    <w:p w14:paraId="23F04290" w14:textId="77777777" w:rsidR="00102BDB" w:rsidRPr="0072159A" w:rsidRDefault="00102BDB">
      <w:pPr>
        <w:pStyle w:val="Standard"/>
      </w:pPr>
    </w:p>
    <w:p w14:paraId="23F04291" w14:textId="77777777" w:rsidR="00102BDB" w:rsidRPr="0072159A" w:rsidRDefault="00102BDB">
      <w:pPr>
        <w:pStyle w:val="Standard"/>
      </w:pPr>
    </w:p>
    <w:p w14:paraId="0CC2AC9E" w14:textId="77777777" w:rsidR="00591242" w:rsidRPr="0072159A" w:rsidRDefault="00591242">
      <w:pPr>
        <w:suppressAutoHyphens w:val="0"/>
        <w:rPr>
          <w:rFonts w:ascii="Arial" w:hAnsi="Arial" w:cs="Arial"/>
          <w:szCs w:val="22"/>
          <w:lang w:eastAsia="en-US" w:bidi="en-US"/>
        </w:rPr>
      </w:pPr>
      <w:r w:rsidRPr="0072159A">
        <w:rPr>
          <w:rFonts w:cs="Arial"/>
        </w:rPr>
        <w:br w:type="page"/>
      </w:r>
    </w:p>
    <w:p w14:paraId="23F04292" w14:textId="34D93B3F" w:rsidR="00102BDB" w:rsidRPr="0072159A" w:rsidRDefault="0047437C">
      <w:pPr>
        <w:pStyle w:val="Standard"/>
        <w:jc w:val="center"/>
      </w:pPr>
      <w:r w:rsidRPr="0072159A">
        <w:rPr>
          <w:rFonts w:cs="Arial"/>
        </w:rPr>
        <w:lastRenderedPageBreak/>
        <w:t>SOMMAIRE</w:t>
      </w:r>
    </w:p>
    <w:p w14:paraId="23F04293" w14:textId="77777777" w:rsidR="00102BDB" w:rsidRPr="0072159A" w:rsidRDefault="00102BDB">
      <w:pPr>
        <w:pStyle w:val="Standard"/>
        <w:rPr>
          <w:rFonts w:cs="Arial"/>
        </w:rPr>
      </w:pPr>
    </w:p>
    <w:p w14:paraId="62EBEE3A" w14:textId="376B420C" w:rsidR="000153D3" w:rsidRDefault="0047437C">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r w:rsidRPr="0072159A">
        <w:rPr>
          <w:rFonts w:ascii="Arial" w:hAnsi="Arial" w:cs="Calibri"/>
          <w:szCs w:val="22"/>
          <w:lang w:eastAsia="en-US" w:bidi="en-US"/>
        </w:rPr>
        <w:fldChar w:fldCharType="begin"/>
      </w:r>
      <w:r w:rsidRPr="0072159A">
        <w:instrText xml:space="preserve"> TOC \o "1-2" \u \h </w:instrText>
      </w:r>
      <w:r w:rsidRPr="0072159A">
        <w:rPr>
          <w:rFonts w:ascii="Arial" w:hAnsi="Arial" w:cs="Calibri"/>
          <w:szCs w:val="22"/>
          <w:lang w:eastAsia="en-US" w:bidi="en-US"/>
        </w:rPr>
        <w:fldChar w:fldCharType="separate"/>
      </w:r>
      <w:hyperlink w:anchor="_Toc221739426" w:history="1">
        <w:r w:rsidR="000153D3" w:rsidRPr="0082268B">
          <w:rPr>
            <w:rStyle w:val="Lienhypertexte"/>
            <w:noProof/>
            <w:lang w:bidi="en-US"/>
          </w:rPr>
          <w:t>ARTICLE 1.</w:t>
        </w:r>
        <w:r w:rsidR="000153D3">
          <w:rPr>
            <w:rFonts w:asciiTheme="minorHAnsi" w:eastAsiaTheme="minorEastAsia" w:hAnsiTheme="minorHAnsi" w:cstheme="minorBidi"/>
            <w:noProof/>
            <w:kern w:val="2"/>
            <w:sz w:val="24"/>
            <w:szCs w:val="24"/>
            <w14:ligatures w14:val="standardContextual"/>
          </w:rPr>
          <w:tab/>
        </w:r>
        <w:r w:rsidR="000153D3" w:rsidRPr="0082268B">
          <w:rPr>
            <w:rStyle w:val="Lienhypertexte"/>
            <w:noProof/>
            <w:lang w:bidi="en-US"/>
          </w:rPr>
          <w:t>Généralités</w:t>
        </w:r>
        <w:r w:rsidR="000153D3">
          <w:rPr>
            <w:noProof/>
          </w:rPr>
          <w:tab/>
        </w:r>
        <w:r w:rsidR="000153D3">
          <w:rPr>
            <w:noProof/>
          </w:rPr>
          <w:fldChar w:fldCharType="begin"/>
        </w:r>
        <w:r w:rsidR="000153D3">
          <w:rPr>
            <w:noProof/>
          </w:rPr>
          <w:instrText xml:space="preserve"> PAGEREF _Toc221739426 \h </w:instrText>
        </w:r>
        <w:r w:rsidR="000153D3">
          <w:rPr>
            <w:noProof/>
          </w:rPr>
        </w:r>
        <w:r w:rsidR="000153D3">
          <w:rPr>
            <w:noProof/>
          </w:rPr>
          <w:fldChar w:fldCharType="separate"/>
        </w:r>
        <w:r w:rsidR="000153D3">
          <w:rPr>
            <w:noProof/>
          </w:rPr>
          <w:t>3</w:t>
        </w:r>
        <w:r w:rsidR="000153D3">
          <w:rPr>
            <w:noProof/>
          </w:rPr>
          <w:fldChar w:fldCharType="end"/>
        </w:r>
      </w:hyperlink>
    </w:p>
    <w:p w14:paraId="101F2388" w14:textId="0D910F7A"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27" w:history="1">
        <w:r w:rsidRPr="0082268B">
          <w:rPr>
            <w:rStyle w:val="Lienhypertexte"/>
            <w:iCs/>
            <w:noProof/>
          </w:rPr>
          <w:t>1.1.</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Opération concernée</w:t>
        </w:r>
        <w:r>
          <w:rPr>
            <w:noProof/>
          </w:rPr>
          <w:tab/>
        </w:r>
        <w:r>
          <w:rPr>
            <w:noProof/>
          </w:rPr>
          <w:fldChar w:fldCharType="begin"/>
        </w:r>
        <w:r>
          <w:rPr>
            <w:noProof/>
          </w:rPr>
          <w:instrText xml:space="preserve"> PAGEREF _Toc221739427 \h </w:instrText>
        </w:r>
        <w:r>
          <w:rPr>
            <w:noProof/>
          </w:rPr>
        </w:r>
        <w:r>
          <w:rPr>
            <w:noProof/>
          </w:rPr>
          <w:fldChar w:fldCharType="separate"/>
        </w:r>
        <w:r>
          <w:rPr>
            <w:noProof/>
          </w:rPr>
          <w:t>3</w:t>
        </w:r>
        <w:r>
          <w:rPr>
            <w:noProof/>
          </w:rPr>
          <w:fldChar w:fldCharType="end"/>
        </w:r>
      </w:hyperlink>
    </w:p>
    <w:p w14:paraId="15A2C092" w14:textId="00F67F25"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28" w:history="1">
        <w:r w:rsidRPr="0082268B">
          <w:rPr>
            <w:rStyle w:val="Lienhypertexte"/>
            <w:iCs/>
            <w:noProof/>
          </w:rPr>
          <w:t>1.2.</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Procédure de consultation</w:t>
        </w:r>
        <w:r>
          <w:rPr>
            <w:noProof/>
          </w:rPr>
          <w:tab/>
        </w:r>
        <w:r>
          <w:rPr>
            <w:noProof/>
          </w:rPr>
          <w:fldChar w:fldCharType="begin"/>
        </w:r>
        <w:r>
          <w:rPr>
            <w:noProof/>
          </w:rPr>
          <w:instrText xml:space="preserve"> PAGEREF _Toc221739428 \h </w:instrText>
        </w:r>
        <w:r>
          <w:rPr>
            <w:noProof/>
          </w:rPr>
        </w:r>
        <w:r>
          <w:rPr>
            <w:noProof/>
          </w:rPr>
          <w:fldChar w:fldCharType="separate"/>
        </w:r>
        <w:r>
          <w:rPr>
            <w:noProof/>
          </w:rPr>
          <w:t>3</w:t>
        </w:r>
        <w:r>
          <w:rPr>
            <w:noProof/>
          </w:rPr>
          <w:fldChar w:fldCharType="end"/>
        </w:r>
      </w:hyperlink>
    </w:p>
    <w:p w14:paraId="1FC2624E" w14:textId="23824F5C"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29" w:history="1">
        <w:r w:rsidRPr="0082268B">
          <w:rPr>
            <w:rStyle w:val="Lienhypertexte"/>
            <w:iCs/>
            <w:noProof/>
          </w:rPr>
          <w:t>1.3.</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CONDITIONS RELATIVES AU MARCHE</w:t>
        </w:r>
        <w:r>
          <w:rPr>
            <w:noProof/>
          </w:rPr>
          <w:tab/>
        </w:r>
        <w:r>
          <w:rPr>
            <w:noProof/>
          </w:rPr>
          <w:fldChar w:fldCharType="begin"/>
        </w:r>
        <w:r>
          <w:rPr>
            <w:noProof/>
          </w:rPr>
          <w:instrText xml:space="preserve"> PAGEREF _Toc221739429 \h </w:instrText>
        </w:r>
        <w:r>
          <w:rPr>
            <w:noProof/>
          </w:rPr>
        </w:r>
        <w:r>
          <w:rPr>
            <w:noProof/>
          </w:rPr>
          <w:fldChar w:fldCharType="separate"/>
        </w:r>
        <w:r>
          <w:rPr>
            <w:noProof/>
          </w:rPr>
          <w:t>4</w:t>
        </w:r>
        <w:r>
          <w:rPr>
            <w:noProof/>
          </w:rPr>
          <w:fldChar w:fldCharType="end"/>
        </w:r>
      </w:hyperlink>
    </w:p>
    <w:p w14:paraId="7F4205D3" w14:textId="68FA6ABD"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30" w:history="1">
        <w:r w:rsidRPr="0082268B">
          <w:rPr>
            <w:rStyle w:val="Lienhypertexte"/>
            <w:noProof/>
            <w:lang w:bidi="en-US"/>
          </w:rPr>
          <w:t>ARTICLE 2.</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Contenu du dossier de consultation</w:t>
        </w:r>
        <w:r>
          <w:rPr>
            <w:noProof/>
          </w:rPr>
          <w:tab/>
        </w:r>
        <w:r>
          <w:rPr>
            <w:noProof/>
          </w:rPr>
          <w:fldChar w:fldCharType="begin"/>
        </w:r>
        <w:r>
          <w:rPr>
            <w:noProof/>
          </w:rPr>
          <w:instrText xml:space="preserve"> PAGEREF _Toc221739430 \h </w:instrText>
        </w:r>
        <w:r>
          <w:rPr>
            <w:noProof/>
          </w:rPr>
        </w:r>
        <w:r>
          <w:rPr>
            <w:noProof/>
          </w:rPr>
          <w:fldChar w:fldCharType="separate"/>
        </w:r>
        <w:r>
          <w:rPr>
            <w:noProof/>
          </w:rPr>
          <w:t>4</w:t>
        </w:r>
        <w:r>
          <w:rPr>
            <w:noProof/>
          </w:rPr>
          <w:fldChar w:fldCharType="end"/>
        </w:r>
      </w:hyperlink>
    </w:p>
    <w:p w14:paraId="22E67866" w14:textId="79F1E55B"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1" w:history="1">
        <w:r w:rsidRPr="0082268B">
          <w:rPr>
            <w:rStyle w:val="Lienhypertexte"/>
            <w:iCs/>
            <w:noProof/>
          </w:rPr>
          <w:t>2.1.</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Contenu du dossier remis aux candidats</w:t>
        </w:r>
        <w:r>
          <w:rPr>
            <w:noProof/>
          </w:rPr>
          <w:tab/>
        </w:r>
        <w:r>
          <w:rPr>
            <w:noProof/>
          </w:rPr>
          <w:fldChar w:fldCharType="begin"/>
        </w:r>
        <w:r>
          <w:rPr>
            <w:noProof/>
          </w:rPr>
          <w:instrText xml:space="preserve"> PAGEREF _Toc221739431 \h </w:instrText>
        </w:r>
        <w:r>
          <w:rPr>
            <w:noProof/>
          </w:rPr>
        </w:r>
        <w:r>
          <w:rPr>
            <w:noProof/>
          </w:rPr>
          <w:fldChar w:fldCharType="separate"/>
        </w:r>
        <w:r>
          <w:rPr>
            <w:noProof/>
          </w:rPr>
          <w:t>4</w:t>
        </w:r>
        <w:r>
          <w:rPr>
            <w:noProof/>
          </w:rPr>
          <w:fldChar w:fldCharType="end"/>
        </w:r>
      </w:hyperlink>
    </w:p>
    <w:p w14:paraId="7EA5A78F" w14:textId="18165E8A"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2" w:history="1">
        <w:r w:rsidRPr="0082268B">
          <w:rPr>
            <w:rStyle w:val="Lienhypertexte"/>
            <w:iCs/>
            <w:noProof/>
          </w:rPr>
          <w:t>2.2.</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Modalités de retrait des documents de la consultation</w:t>
        </w:r>
        <w:r>
          <w:rPr>
            <w:noProof/>
          </w:rPr>
          <w:tab/>
        </w:r>
        <w:r>
          <w:rPr>
            <w:noProof/>
          </w:rPr>
          <w:fldChar w:fldCharType="begin"/>
        </w:r>
        <w:r>
          <w:rPr>
            <w:noProof/>
          </w:rPr>
          <w:instrText xml:space="preserve"> PAGEREF _Toc221739432 \h </w:instrText>
        </w:r>
        <w:r>
          <w:rPr>
            <w:noProof/>
          </w:rPr>
        </w:r>
        <w:r>
          <w:rPr>
            <w:noProof/>
          </w:rPr>
          <w:fldChar w:fldCharType="separate"/>
        </w:r>
        <w:r>
          <w:rPr>
            <w:noProof/>
          </w:rPr>
          <w:t>5</w:t>
        </w:r>
        <w:r>
          <w:rPr>
            <w:noProof/>
          </w:rPr>
          <w:fldChar w:fldCharType="end"/>
        </w:r>
      </w:hyperlink>
    </w:p>
    <w:p w14:paraId="341A163B" w14:textId="78F0E53B"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3" w:history="1">
        <w:r w:rsidRPr="0082268B">
          <w:rPr>
            <w:rStyle w:val="Lienhypertexte"/>
            <w:iCs/>
            <w:noProof/>
          </w:rPr>
          <w:t>2.3.</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Modifications des documents de la consultation</w:t>
        </w:r>
        <w:r>
          <w:rPr>
            <w:noProof/>
          </w:rPr>
          <w:tab/>
        </w:r>
        <w:r>
          <w:rPr>
            <w:noProof/>
          </w:rPr>
          <w:fldChar w:fldCharType="begin"/>
        </w:r>
        <w:r>
          <w:rPr>
            <w:noProof/>
          </w:rPr>
          <w:instrText xml:space="preserve"> PAGEREF _Toc221739433 \h </w:instrText>
        </w:r>
        <w:r>
          <w:rPr>
            <w:noProof/>
          </w:rPr>
        </w:r>
        <w:r>
          <w:rPr>
            <w:noProof/>
          </w:rPr>
          <w:fldChar w:fldCharType="separate"/>
        </w:r>
        <w:r>
          <w:rPr>
            <w:noProof/>
          </w:rPr>
          <w:t>5</w:t>
        </w:r>
        <w:r>
          <w:rPr>
            <w:noProof/>
          </w:rPr>
          <w:fldChar w:fldCharType="end"/>
        </w:r>
      </w:hyperlink>
    </w:p>
    <w:p w14:paraId="67D3A3E2" w14:textId="568FA547"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4" w:history="1">
        <w:r w:rsidRPr="0082268B">
          <w:rPr>
            <w:rStyle w:val="Lienhypertexte"/>
            <w:iCs/>
            <w:noProof/>
          </w:rPr>
          <w:t>2.4.</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Questions – réponses</w:t>
        </w:r>
        <w:r>
          <w:rPr>
            <w:noProof/>
          </w:rPr>
          <w:tab/>
        </w:r>
        <w:r>
          <w:rPr>
            <w:noProof/>
          </w:rPr>
          <w:fldChar w:fldCharType="begin"/>
        </w:r>
        <w:r>
          <w:rPr>
            <w:noProof/>
          </w:rPr>
          <w:instrText xml:space="preserve"> PAGEREF _Toc221739434 \h </w:instrText>
        </w:r>
        <w:r>
          <w:rPr>
            <w:noProof/>
          </w:rPr>
        </w:r>
        <w:r>
          <w:rPr>
            <w:noProof/>
          </w:rPr>
          <w:fldChar w:fldCharType="separate"/>
        </w:r>
        <w:r>
          <w:rPr>
            <w:noProof/>
          </w:rPr>
          <w:t>5</w:t>
        </w:r>
        <w:r>
          <w:rPr>
            <w:noProof/>
          </w:rPr>
          <w:fldChar w:fldCharType="end"/>
        </w:r>
      </w:hyperlink>
    </w:p>
    <w:p w14:paraId="3D42F5C2" w14:textId="0F2B1F23"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35" w:history="1">
        <w:r w:rsidRPr="0082268B">
          <w:rPr>
            <w:rStyle w:val="Lienhypertexte"/>
            <w:noProof/>
            <w:lang w:bidi="en-US"/>
          </w:rPr>
          <w:t>ARTICLE 3.</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Présentation des candidatures et des offres</w:t>
        </w:r>
        <w:r>
          <w:rPr>
            <w:noProof/>
          </w:rPr>
          <w:tab/>
        </w:r>
        <w:r>
          <w:rPr>
            <w:noProof/>
          </w:rPr>
          <w:fldChar w:fldCharType="begin"/>
        </w:r>
        <w:r>
          <w:rPr>
            <w:noProof/>
          </w:rPr>
          <w:instrText xml:space="preserve"> PAGEREF _Toc221739435 \h </w:instrText>
        </w:r>
        <w:r>
          <w:rPr>
            <w:noProof/>
          </w:rPr>
        </w:r>
        <w:r>
          <w:rPr>
            <w:noProof/>
          </w:rPr>
          <w:fldChar w:fldCharType="separate"/>
        </w:r>
        <w:r>
          <w:rPr>
            <w:noProof/>
          </w:rPr>
          <w:t>5</w:t>
        </w:r>
        <w:r>
          <w:rPr>
            <w:noProof/>
          </w:rPr>
          <w:fldChar w:fldCharType="end"/>
        </w:r>
      </w:hyperlink>
    </w:p>
    <w:p w14:paraId="4CDAF974" w14:textId="7B713CE4"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6" w:history="1">
        <w:r w:rsidRPr="0082268B">
          <w:rPr>
            <w:rStyle w:val="Lienhypertexte"/>
            <w:iCs/>
            <w:noProof/>
          </w:rPr>
          <w:t>3.1.</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Présentation des candidatures</w:t>
        </w:r>
        <w:r>
          <w:rPr>
            <w:noProof/>
          </w:rPr>
          <w:tab/>
        </w:r>
        <w:r>
          <w:rPr>
            <w:noProof/>
          </w:rPr>
          <w:fldChar w:fldCharType="begin"/>
        </w:r>
        <w:r>
          <w:rPr>
            <w:noProof/>
          </w:rPr>
          <w:instrText xml:space="preserve"> PAGEREF _Toc221739436 \h </w:instrText>
        </w:r>
        <w:r>
          <w:rPr>
            <w:noProof/>
          </w:rPr>
        </w:r>
        <w:r>
          <w:rPr>
            <w:noProof/>
          </w:rPr>
          <w:fldChar w:fldCharType="separate"/>
        </w:r>
        <w:r>
          <w:rPr>
            <w:noProof/>
          </w:rPr>
          <w:t>6</w:t>
        </w:r>
        <w:r>
          <w:rPr>
            <w:noProof/>
          </w:rPr>
          <w:fldChar w:fldCharType="end"/>
        </w:r>
      </w:hyperlink>
    </w:p>
    <w:p w14:paraId="07A0B927" w14:textId="431A72D9"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7" w:history="1">
        <w:r w:rsidRPr="0082268B">
          <w:rPr>
            <w:rStyle w:val="Lienhypertexte"/>
            <w:iCs/>
            <w:noProof/>
          </w:rPr>
          <w:t>3.2.</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Présentation des offres</w:t>
        </w:r>
        <w:r>
          <w:rPr>
            <w:noProof/>
          </w:rPr>
          <w:tab/>
        </w:r>
        <w:r>
          <w:rPr>
            <w:noProof/>
          </w:rPr>
          <w:fldChar w:fldCharType="begin"/>
        </w:r>
        <w:r>
          <w:rPr>
            <w:noProof/>
          </w:rPr>
          <w:instrText xml:space="preserve"> PAGEREF _Toc221739437 \h </w:instrText>
        </w:r>
        <w:r>
          <w:rPr>
            <w:noProof/>
          </w:rPr>
        </w:r>
        <w:r>
          <w:rPr>
            <w:noProof/>
          </w:rPr>
          <w:fldChar w:fldCharType="separate"/>
        </w:r>
        <w:r>
          <w:rPr>
            <w:noProof/>
          </w:rPr>
          <w:t>8</w:t>
        </w:r>
        <w:r>
          <w:rPr>
            <w:noProof/>
          </w:rPr>
          <w:fldChar w:fldCharType="end"/>
        </w:r>
      </w:hyperlink>
    </w:p>
    <w:p w14:paraId="3BEBB0C2" w14:textId="7A7AA08A"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38" w:history="1">
        <w:r w:rsidRPr="0082268B">
          <w:rPr>
            <w:rStyle w:val="Lienhypertexte"/>
            <w:noProof/>
            <w:lang w:bidi="en-US"/>
          </w:rPr>
          <w:t>ARTICLE 4.</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Condition de remise des plis</w:t>
        </w:r>
        <w:r>
          <w:rPr>
            <w:noProof/>
          </w:rPr>
          <w:tab/>
        </w:r>
        <w:r>
          <w:rPr>
            <w:noProof/>
          </w:rPr>
          <w:fldChar w:fldCharType="begin"/>
        </w:r>
        <w:r>
          <w:rPr>
            <w:noProof/>
          </w:rPr>
          <w:instrText xml:space="preserve"> PAGEREF _Toc221739438 \h </w:instrText>
        </w:r>
        <w:r>
          <w:rPr>
            <w:noProof/>
          </w:rPr>
        </w:r>
        <w:r>
          <w:rPr>
            <w:noProof/>
          </w:rPr>
          <w:fldChar w:fldCharType="separate"/>
        </w:r>
        <w:r>
          <w:rPr>
            <w:noProof/>
          </w:rPr>
          <w:t>8</w:t>
        </w:r>
        <w:r>
          <w:rPr>
            <w:noProof/>
          </w:rPr>
          <w:fldChar w:fldCharType="end"/>
        </w:r>
      </w:hyperlink>
    </w:p>
    <w:p w14:paraId="5BE8E707" w14:textId="0A5A965B"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39" w:history="1">
        <w:r w:rsidRPr="0082268B">
          <w:rPr>
            <w:rStyle w:val="Lienhypertexte"/>
            <w:iCs/>
            <w:noProof/>
          </w:rPr>
          <w:t>4.1.</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Date et heure de réception des candidatures et des offres</w:t>
        </w:r>
        <w:r>
          <w:rPr>
            <w:noProof/>
          </w:rPr>
          <w:tab/>
        </w:r>
        <w:r>
          <w:rPr>
            <w:noProof/>
          </w:rPr>
          <w:fldChar w:fldCharType="begin"/>
        </w:r>
        <w:r>
          <w:rPr>
            <w:noProof/>
          </w:rPr>
          <w:instrText xml:space="preserve"> PAGEREF _Toc221739439 \h </w:instrText>
        </w:r>
        <w:r>
          <w:rPr>
            <w:noProof/>
          </w:rPr>
        </w:r>
        <w:r>
          <w:rPr>
            <w:noProof/>
          </w:rPr>
          <w:fldChar w:fldCharType="separate"/>
        </w:r>
        <w:r>
          <w:rPr>
            <w:noProof/>
          </w:rPr>
          <w:t>8</w:t>
        </w:r>
        <w:r>
          <w:rPr>
            <w:noProof/>
          </w:rPr>
          <w:fldChar w:fldCharType="end"/>
        </w:r>
      </w:hyperlink>
    </w:p>
    <w:p w14:paraId="10F3EE9B" w14:textId="47CD4385"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40" w:history="1">
        <w:r w:rsidRPr="0082268B">
          <w:rPr>
            <w:rStyle w:val="Lienhypertexte"/>
            <w:iCs/>
            <w:noProof/>
          </w:rPr>
          <w:t>4.2.</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Conditions de transmission des plis</w:t>
        </w:r>
        <w:r>
          <w:rPr>
            <w:noProof/>
          </w:rPr>
          <w:tab/>
        </w:r>
        <w:r>
          <w:rPr>
            <w:noProof/>
          </w:rPr>
          <w:fldChar w:fldCharType="begin"/>
        </w:r>
        <w:r>
          <w:rPr>
            <w:noProof/>
          </w:rPr>
          <w:instrText xml:space="preserve"> PAGEREF _Toc221739440 \h </w:instrText>
        </w:r>
        <w:r>
          <w:rPr>
            <w:noProof/>
          </w:rPr>
        </w:r>
        <w:r>
          <w:rPr>
            <w:noProof/>
          </w:rPr>
          <w:fldChar w:fldCharType="separate"/>
        </w:r>
        <w:r>
          <w:rPr>
            <w:noProof/>
          </w:rPr>
          <w:t>9</w:t>
        </w:r>
        <w:r>
          <w:rPr>
            <w:noProof/>
          </w:rPr>
          <w:fldChar w:fldCharType="end"/>
        </w:r>
      </w:hyperlink>
    </w:p>
    <w:p w14:paraId="79157BD5" w14:textId="3B82B0BF"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41" w:history="1">
        <w:r w:rsidRPr="0082268B">
          <w:rPr>
            <w:rStyle w:val="Lienhypertexte"/>
            <w:iCs/>
            <w:noProof/>
          </w:rPr>
          <w:t>4.3.</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Signature électronique</w:t>
        </w:r>
        <w:r>
          <w:rPr>
            <w:noProof/>
          </w:rPr>
          <w:tab/>
        </w:r>
        <w:r>
          <w:rPr>
            <w:noProof/>
          </w:rPr>
          <w:fldChar w:fldCharType="begin"/>
        </w:r>
        <w:r>
          <w:rPr>
            <w:noProof/>
          </w:rPr>
          <w:instrText xml:space="preserve"> PAGEREF _Toc221739441 \h </w:instrText>
        </w:r>
        <w:r>
          <w:rPr>
            <w:noProof/>
          </w:rPr>
        </w:r>
        <w:r>
          <w:rPr>
            <w:noProof/>
          </w:rPr>
          <w:fldChar w:fldCharType="separate"/>
        </w:r>
        <w:r>
          <w:rPr>
            <w:noProof/>
          </w:rPr>
          <w:t>10</w:t>
        </w:r>
        <w:r>
          <w:rPr>
            <w:noProof/>
          </w:rPr>
          <w:fldChar w:fldCharType="end"/>
        </w:r>
      </w:hyperlink>
    </w:p>
    <w:p w14:paraId="483C9E2D" w14:textId="265B0B3C"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42" w:history="1">
        <w:r w:rsidRPr="0082268B">
          <w:rPr>
            <w:rStyle w:val="Lienhypertexte"/>
            <w:noProof/>
            <w:lang w:bidi="en-US"/>
          </w:rPr>
          <w:t>ARTICLE 5.</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Conditions de participation</w:t>
        </w:r>
        <w:r>
          <w:rPr>
            <w:noProof/>
          </w:rPr>
          <w:tab/>
        </w:r>
        <w:r>
          <w:rPr>
            <w:noProof/>
          </w:rPr>
          <w:fldChar w:fldCharType="begin"/>
        </w:r>
        <w:r>
          <w:rPr>
            <w:noProof/>
          </w:rPr>
          <w:instrText xml:space="preserve"> PAGEREF _Toc221739442 \h </w:instrText>
        </w:r>
        <w:r>
          <w:rPr>
            <w:noProof/>
          </w:rPr>
        </w:r>
        <w:r>
          <w:rPr>
            <w:noProof/>
          </w:rPr>
          <w:fldChar w:fldCharType="separate"/>
        </w:r>
        <w:r>
          <w:rPr>
            <w:noProof/>
          </w:rPr>
          <w:t>11</w:t>
        </w:r>
        <w:r>
          <w:rPr>
            <w:noProof/>
          </w:rPr>
          <w:fldChar w:fldCharType="end"/>
        </w:r>
      </w:hyperlink>
    </w:p>
    <w:p w14:paraId="588D11AB" w14:textId="38F52442"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43" w:history="1">
        <w:r w:rsidRPr="0082268B">
          <w:rPr>
            <w:rStyle w:val="Lienhypertexte"/>
            <w:iCs/>
            <w:noProof/>
          </w:rPr>
          <w:t>5.1.</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Groupement d’opérateurs</w:t>
        </w:r>
        <w:r>
          <w:rPr>
            <w:noProof/>
          </w:rPr>
          <w:tab/>
        </w:r>
        <w:r>
          <w:rPr>
            <w:noProof/>
          </w:rPr>
          <w:fldChar w:fldCharType="begin"/>
        </w:r>
        <w:r>
          <w:rPr>
            <w:noProof/>
          </w:rPr>
          <w:instrText xml:space="preserve"> PAGEREF _Toc221739443 \h </w:instrText>
        </w:r>
        <w:r>
          <w:rPr>
            <w:noProof/>
          </w:rPr>
        </w:r>
        <w:r>
          <w:rPr>
            <w:noProof/>
          </w:rPr>
          <w:fldChar w:fldCharType="separate"/>
        </w:r>
        <w:r>
          <w:rPr>
            <w:noProof/>
          </w:rPr>
          <w:t>11</w:t>
        </w:r>
        <w:r>
          <w:rPr>
            <w:noProof/>
          </w:rPr>
          <w:fldChar w:fldCharType="end"/>
        </w:r>
      </w:hyperlink>
    </w:p>
    <w:p w14:paraId="36EBA77C" w14:textId="632DE939"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44" w:history="1">
        <w:r w:rsidRPr="0082268B">
          <w:rPr>
            <w:rStyle w:val="Lienhypertexte"/>
            <w:iCs/>
            <w:noProof/>
          </w:rPr>
          <w:t>5.2.</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Visites sur site</w:t>
        </w:r>
        <w:r>
          <w:rPr>
            <w:noProof/>
          </w:rPr>
          <w:tab/>
        </w:r>
        <w:r>
          <w:rPr>
            <w:noProof/>
          </w:rPr>
          <w:fldChar w:fldCharType="begin"/>
        </w:r>
        <w:r>
          <w:rPr>
            <w:noProof/>
          </w:rPr>
          <w:instrText xml:space="preserve"> PAGEREF _Toc221739444 \h </w:instrText>
        </w:r>
        <w:r>
          <w:rPr>
            <w:noProof/>
          </w:rPr>
        </w:r>
        <w:r>
          <w:rPr>
            <w:noProof/>
          </w:rPr>
          <w:fldChar w:fldCharType="separate"/>
        </w:r>
        <w:r>
          <w:rPr>
            <w:noProof/>
          </w:rPr>
          <w:t>11</w:t>
        </w:r>
        <w:r>
          <w:rPr>
            <w:noProof/>
          </w:rPr>
          <w:fldChar w:fldCharType="end"/>
        </w:r>
      </w:hyperlink>
    </w:p>
    <w:p w14:paraId="09851C23" w14:textId="3EC9783E" w:rsidR="000153D3" w:rsidRDefault="000153D3">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21739445" w:history="1">
        <w:r w:rsidRPr="0082268B">
          <w:rPr>
            <w:rStyle w:val="Lienhypertexte"/>
            <w:iCs/>
            <w:noProof/>
          </w:rPr>
          <w:t>5.3.</w:t>
        </w:r>
        <w:r>
          <w:rPr>
            <w:rFonts w:asciiTheme="minorHAnsi" w:eastAsiaTheme="minorEastAsia" w:hAnsiTheme="minorHAnsi" w:cstheme="minorBidi"/>
            <w:noProof/>
            <w:kern w:val="2"/>
            <w:sz w:val="24"/>
            <w:szCs w:val="24"/>
            <w14:ligatures w14:val="standardContextual"/>
          </w:rPr>
          <w:tab/>
        </w:r>
        <w:r w:rsidRPr="0082268B">
          <w:rPr>
            <w:rStyle w:val="Lienhypertexte"/>
            <w:b/>
            <w:bCs/>
            <w:noProof/>
          </w:rPr>
          <w:t>Examen des candidatures</w:t>
        </w:r>
        <w:r>
          <w:rPr>
            <w:noProof/>
          </w:rPr>
          <w:tab/>
        </w:r>
        <w:r>
          <w:rPr>
            <w:noProof/>
          </w:rPr>
          <w:fldChar w:fldCharType="begin"/>
        </w:r>
        <w:r>
          <w:rPr>
            <w:noProof/>
          </w:rPr>
          <w:instrText xml:space="preserve"> PAGEREF _Toc221739445 \h </w:instrText>
        </w:r>
        <w:r>
          <w:rPr>
            <w:noProof/>
          </w:rPr>
        </w:r>
        <w:r>
          <w:rPr>
            <w:noProof/>
          </w:rPr>
          <w:fldChar w:fldCharType="separate"/>
        </w:r>
        <w:r>
          <w:rPr>
            <w:noProof/>
          </w:rPr>
          <w:t>11</w:t>
        </w:r>
        <w:r>
          <w:rPr>
            <w:noProof/>
          </w:rPr>
          <w:fldChar w:fldCharType="end"/>
        </w:r>
      </w:hyperlink>
    </w:p>
    <w:p w14:paraId="52952742" w14:textId="49D57508"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46" w:history="1">
        <w:r w:rsidRPr="0082268B">
          <w:rPr>
            <w:rStyle w:val="Lienhypertexte"/>
            <w:noProof/>
            <w:lang w:bidi="en-US"/>
          </w:rPr>
          <w:t>ARTICLE 6.</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Jugement des Offres</w:t>
        </w:r>
        <w:r>
          <w:rPr>
            <w:noProof/>
          </w:rPr>
          <w:tab/>
        </w:r>
        <w:r>
          <w:rPr>
            <w:noProof/>
          </w:rPr>
          <w:fldChar w:fldCharType="begin"/>
        </w:r>
        <w:r>
          <w:rPr>
            <w:noProof/>
          </w:rPr>
          <w:instrText xml:space="preserve"> PAGEREF _Toc221739446 \h </w:instrText>
        </w:r>
        <w:r>
          <w:rPr>
            <w:noProof/>
          </w:rPr>
        </w:r>
        <w:r>
          <w:rPr>
            <w:noProof/>
          </w:rPr>
          <w:fldChar w:fldCharType="separate"/>
        </w:r>
        <w:r>
          <w:rPr>
            <w:noProof/>
          </w:rPr>
          <w:t>11</w:t>
        </w:r>
        <w:r>
          <w:rPr>
            <w:noProof/>
          </w:rPr>
          <w:fldChar w:fldCharType="end"/>
        </w:r>
      </w:hyperlink>
    </w:p>
    <w:p w14:paraId="3F0FDFD3" w14:textId="5F36B35E"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47" w:history="1">
        <w:r w:rsidRPr="0082268B">
          <w:rPr>
            <w:rStyle w:val="Lienhypertexte"/>
            <w:noProof/>
            <w:lang w:bidi="en-US"/>
          </w:rPr>
          <w:t>ARTICLE 7.</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Négociations</w:t>
        </w:r>
        <w:r>
          <w:rPr>
            <w:noProof/>
          </w:rPr>
          <w:tab/>
        </w:r>
        <w:r>
          <w:rPr>
            <w:noProof/>
          </w:rPr>
          <w:fldChar w:fldCharType="begin"/>
        </w:r>
        <w:r>
          <w:rPr>
            <w:noProof/>
          </w:rPr>
          <w:instrText xml:space="preserve"> PAGEREF _Toc221739447 \h </w:instrText>
        </w:r>
        <w:r>
          <w:rPr>
            <w:noProof/>
          </w:rPr>
        </w:r>
        <w:r>
          <w:rPr>
            <w:noProof/>
          </w:rPr>
          <w:fldChar w:fldCharType="separate"/>
        </w:r>
        <w:r>
          <w:rPr>
            <w:noProof/>
          </w:rPr>
          <w:t>13</w:t>
        </w:r>
        <w:r>
          <w:rPr>
            <w:noProof/>
          </w:rPr>
          <w:fldChar w:fldCharType="end"/>
        </w:r>
      </w:hyperlink>
    </w:p>
    <w:p w14:paraId="5F0A7B1D" w14:textId="28B6A9BC"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48" w:history="1">
        <w:r w:rsidRPr="0082268B">
          <w:rPr>
            <w:rStyle w:val="Lienhypertexte"/>
            <w:noProof/>
            <w:lang w:bidi="en-US"/>
          </w:rPr>
          <w:t>ARTICLE 8.</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Attribution</w:t>
        </w:r>
        <w:r>
          <w:rPr>
            <w:noProof/>
          </w:rPr>
          <w:tab/>
        </w:r>
        <w:r>
          <w:rPr>
            <w:noProof/>
          </w:rPr>
          <w:fldChar w:fldCharType="begin"/>
        </w:r>
        <w:r>
          <w:rPr>
            <w:noProof/>
          </w:rPr>
          <w:instrText xml:space="preserve"> PAGEREF _Toc221739448 \h </w:instrText>
        </w:r>
        <w:r>
          <w:rPr>
            <w:noProof/>
          </w:rPr>
        </w:r>
        <w:r>
          <w:rPr>
            <w:noProof/>
          </w:rPr>
          <w:fldChar w:fldCharType="separate"/>
        </w:r>
        <w:r>
          <w:rPr>
            <w:noProof/>
          </w:rPr>
          <w:t>13</w:t>
        </w:r>
        <w:r>
          <w:rPr>
            <w:noProof/>
          </w:rPr>
          <w:fldChar w:fldCharType="end"/>
        </w:r>
      </w:hyperlink>
    </w:p>
    <w:p w14:paraId="30220318" w14:textId="74B1A190" w:rsidR="000153D3" w:rsidRDefault="000153D3">
      <w:pPr>
        <w:pStyle w:val="TM1"/>
        <w:tabs>
          <w:tab w:val="left" w:pos="1200"/>
          <w:tab w:val="right" w:leader="dot" w:pos="10194"/>
        </w:tabs>
        <w:rPr>
          <w:rFonts w:asciiTheme="minorHAnsi" w:eastAsiaTheme="minorEastAsia" w:hAnsiTheme="minorHAnsi" w:cstheme="minorBidi"/>
          <w:noProof/>
          <w:kern w:val="2"/>
          <w:sz w:val="24"/>
          <w:szCs w:val="24"/>
          <w14:ligatures w14:val="standardContextual"/>
        </w:rPr>
      </w:pPr>
      <w:hyperlink w:anchor="_Toc221739449" w:history="1">
        <w:r w:rsidRPr="0082268B">
          <w:rPr>
            <w:rStyle w:val="Lienhypertexte"/>
            <w:noProof/>
            <w:lang w:bidi="en-US"/>
          </w:rPr>
          <w:t>ARTICLE 9.</w:t>
        </w:r>
        <w:r>
          <w:rPr>
            <w:rFonts w:asciiTheme="minorHAnsi" w:eastAsiaTheme="minorEastAsia" w:hAnsiTheme="minorHAnsi" w:cstheme="minorBidi"/>
            <w:noProof/>
            <w:kern w:val="2"/>
            <w:sz w:val="24"/>
            <w:szCs w:val="24"/>
            <w14:ligatures w14:val="standardContextual"/>
          </w:rPr>
          <w:tab/>
        </w:r>
        <w:r w:rsidRPr="0082268B">
          <w:rPr>
            <w:rStyle w:val="Lienhypertexte"/>
            <w:noProof/>
            <w:lang w:bidi="en-US"/>
          </w:rPr>
          <w:t>Annexes</w:t>
        </w:r>
        <w:r>
          <w:rPr>
            <w:noProof/>
          </w:rPr>
          <w:tab/>
        </w:r>
        <w:r>
          <w:rPr>
            <w:noProof/>
          </w:rPr>
          <w:fldChar w:fldCharType="begin"/>
        </w:r>
        <w:r>
          <w:rPr>
            <w:noProof/>
          </w:rPr>
          <w:instrText xml:space="preserve"> PAGEREF _Toc221739449 \h </w:instrText>
        </w:r>
        <w:r>
          <w:rPr>
            <w:noProof/>
          </w:rPr>
        </w:r>
        <w:r>
          <w:rPr>
            <w:noProof/>
          </w:rPr>
          <w:fldChar w:fldCharType="separate"/>
        </w:r>
        <w:r>
          <w:rPr>
            <w:noProof/>
          </w:rPr>
          <w:t>14</w:t>
        </w:r>
        <w:r>
          <w:rPr>
            <w:noProof/>
          </w:rPr>
          <w:fldChar w:fldCharType="end"/>
        </w:r>
      </w:hyperlink>
    </w:p>
    <w:p w14:paraId="23F042B2" w14:textId="23DD775A" w:rsidR="00102BDB" w:rsidRPr="0072159A" w:rsidRDefault="0047437C">
      <w:pPr>
        <w:pStyle w:val="Standard"/>
      </w:pPr>
      <w:r w:rsidRPr="0072159A">
        <w:fldChar w:fldCharType="end"/>
      </w:r>
    </w:p>
    <w:p w14:paraId="23F042B3" w14:textId="77777777" w:rsidR="00102BDB" w:rsidRPr="0072159A" w:rsidRDefault="00102BDB">
      <w:pPr>
        <w:pStyle w:val="Standard"/>
        <w:rPr>
          <w:rFonts w:ascii="Calibri" w:hAnsi="Calibri" w:cs="Times New Roman"/>
          <w:szCs w:val="20"/>
          <w:lang w:eastAsia="fr-FR" w:bidi="ar-SA"/>
        </w:rPr>
      </w:pPr>
    </w:p>
    <w:p w14:paraId="23F042B4" w14:textId="77777777" w:rsidR="00102BDB" w:rsidRPr="0072159A" w:rsidRDefault="00102BDB">
      <w:pPr>
        <w:pStyle w:val="Standard"/>
        <w:rPr>
          <w:rFonts w:ascii="Calibri" w:hAnsi="Calibri" w:cs="Times New Roman"/>
          <w:szCs w:val="20"/>
          <w:lang w:eastAsia="fr-FR" w:bidi="ar-SA"/>
        </w:rPr>
      </w:pPr>
    </w:p>
    <w:p w14:paraId="23F042B5" w14:textId="77777777" w:rsidR="00102BDB" w:rsidRPr="0072159A" w:rsidRDefault="00102BDB">
      <w:pPr>
        <w:pStyle w:val="Standard"/>
        <w:rPr>
          <w:rFonts w:ascii="Calibri" w:hAnsi="Calibri" w:cs="Times New Roman"/>
          <w:szCs w:val="20"/>
          <w:lang w:eastAsia="fr-FR" w:bidi="ar-SA"/>
        </w:rPr>
      </w:pPr>
    </w:p>
    <w:p w14:paraId="23F042B6" w14:textId="77777777" w:rsidR="00102BDB" w:rsidRPr="0072159A" w:rsidRDefault="00102BDB">
      <w:pPr>
        <w:pStyle w:val="Standard"/>
        <w:rPr>
          <w:rFonts w:ascii="Calibri" w:hAnsi="Calibri" w:cs="Times New Roman"/>
          <w:szCs w:val="20"/>
          <w:lang w:eastAsia="fr-FR" w:bidi="ar-SA"/>
        </w:rPr>
      </w:pPr>
    </w:p>
    <w:p w14:paraId="23F042B7" w14:textId="77777777" w:rsidR="00102BDB" w:rsidRPr="0072159A" w:rsidRDefault="00102BDB">
      <w:pPr>
        <w:pStyle w:val="Standard"/>
        <w:rPr>
          <w:rFonts w:ascii="Calibri" w:hAnsi="Calibri" w:cs="Times New Roman"/>
          <w:szCs w:val="20"/>
          <w:lang w:eastAsia="fr-FR" w:bidi="ar-SA"/>
        </w:rPr>
      </w:pPr>
    </w:p>
    <w:p w14:paraId="23F042B8" w14:textId="77777777" w:rsidR="00102BDB" w:rsidRPr="0072159A" w:rsidRDefault="00102BDB">
      <w:pPr>
        <w:pStyle w:val="Standard"/>
        <w:rPr>
          <w:rFonts w:ascii="Calibri" w:hAnsi="Calibri" w:cs="Times New Roman"/>
          <w:szCs w:val="20"/>
          <w:lang w:eastAsia="fr-FR" w:bidi="ar-SA"/>
        </w:rPr>
      </w:pPr>
    </w:p>
    <w:p w14:paraId="23F042B9" w14:textId="77777777" w:rsidR="00102BDB" w:rsidRPr="0072159A" w:rsidRDefault="00102BDB">
      <w:pPr>
        <w:pStyle w:val="Standard"/>
        <w:rPr>
          <w:rFonts w:ascii="Calibri" w:hAnsi="Calibri" w:cs="Times New Roman"/>
          <w:szCs w:val="20"/>
          <w:lang w:eastAsia="fr-FR" w:bidi="ar-SA"/>
        </w:rPr>
      </w:pPr>
    </w:p>
    <w:p w14:paraId="23F042BA" w14:textId="631AD8C5" w:rsidR="00984100" w:rsidRPr="0072159A" w:rsidRDefault="00984100">
      <w:pPr>
        <w:suppressAutoHyphens w:val="0"/>
      </w:pPr>
      <w:r w:rsidRPr="0072159A">
        <w:br w:type="page"/>
      </w:r>
    </w:p>
    <w:p w14:paraId="23F042BC" w14:textId="77777777" w:rsidR="00102BDB" w:rsidRPr="0072159A" w:rsidRDefault="0047437C">
      <w:pPr>
        <w:pStyle w:val="Titre1"/>
      </w:pPr>
      <w:bookmarkStart w:id="5" w:name="_Hlk79413095"/>
      <w:bookmarkStart w:id="6" w:name="_Toc178243608"/>
      <w:bookmarkStart w:id="7" w:name="_Toc221739426"/>
      <w:bookmarkEnd w:id="5"/>
      <w:r w:rsidRPr="0072159A">
        <w:lastRenderedPageBreak/>
        <w:t>Généralités</w:t>
      </w:r>
      <w:bookmarkEnd w:id="6"/>
      <w:bookmarkEnd w:id="7"/>
    </w:p>
    <w:p w14:paraId="23F042BD" w14:textId="77777777" w:rsidR="00102BDB" w:rsidRPr="0072159A" w:rsidRDefault="0047437C">
      <w:pPr>
        <w:pStyle w:val="Titre2"/>
        <w:numPr>
          <w:ilvl w:val="1"/>
          <w:numId w:val="6"/>
        </w:numPr>
        <w:spacing w:before="240" w:after="0"/>
      </w:pPr>
      <w:bookmarkStart w:id="8" w:name="_Hlk86331478"/>
      <w:bookmarkStart w:id="9" w:name="_Toc178243609"/>
      <w:bookmarkStart w:id="10" w:name="_Toc221739427"/>
      <w:bookmarkEnd w:id="8"/>
      <w:r w:rsidRPr="0072159A">
        <w:rPr>
          <w:b/>
          <w:bCs/>
        </w:rPr>
        <w:t>Opération concernée</w:t>
      </w:r>
      <w:bookmarkEnd w:id="9"/>
      <w:bookmarkEnd w:id="10"/>
    </w:p>
    <w:p w14:paraId="23F042BE" w14:textId="77777777" w:rsidR="00102BDB" w:rsidRPr="0072159A" w:rsidRDefault="00102BDB">
      <w:pPr>
        <w:pStyle w:val="fcasegauche"/>
        <w:ind w:left="0" w:firstLine="0"/>
        <w:rPr>
          <w:rFonts w:ascii="Arial" w:hAnsi="Arial" w:cs="Arial"/>
        </w:rPr>
      </w:pPr>
      <w:bookmarkStart w:id="11" w:name="_Toc159593753"/>
      <w:bookmarkEnd w:id="11"/>
    </w:p>
    <w:p w14:paraId="23F042C2" w14:textId="3AB8752D" w:rsidR="00102BDB" w:rsidRPr="0072159A" w:rsidRDefault="0047437C" w:rsidP="00591242">
      <w:pPr>
        <w:pStyle w:val="fcasegauche"/>
        <w:ind w:left="0" w:firstLine="0"/>
        <w:rPr>
          <w:rFonts w:ascii="Arial" w:eastAsia="Times New Roman" w:hAnsi="Arial" w:cs="Arial"/>
          <w:szCs w:val="22"/>
          <w:lang w:eastAsia="en-US" w:bidi="en-US"/>
        </w:rPr>
      </w:pPr>
      <w:r w:rsidRPr="0072159A">
        <w:rPr>
          <w:rFonts w:ascii="Arial" w:eastAsia="Times New Roman" w:hAnsi="Arial" w:cs="Arial"/>
          <w:szCs w:val="22"/>
          <w:lang w:eastAsia="en-US" w:bidi="en-US"/>
        </w:rPr>
        <w:t xml:space="preserve">La présente consultation a pour objet l'attribution </w:t>
      </w:r>
      <w:r w:rsidR="00591242" w:rsidRPr="0072159A">
        <w:rPr>
          <w:rFonts w:ascii="Arial" w:eastAsia="Times New Roman" w:hAnsi="Arial" w:cs="Arial"/>
          <w:szCs w:val="22"/>
          <w:lang w:eastAsia="en-US" w:bidi="en-US"/>
        </w:rPr>
        <w:t>de marchés publics de travaux</w:t>
      </w:r>
      <w:r w:rsidRPr="0072159A">
        <w:rPr>
          <w:rFonts w:ascii="Arial" w:eastAsia="Times New Roman" w:hAnsi="Arial" w:cs="Arial"/>
          <w:szCs w:val="22"/>
          <w:lang w:eastAsia="en-US" w:bidi="en-US"/>
        </w:rPr>
        <w:t xml:space="preserve"> porta</w:t>
      </w:r>
      <w:r w:rsidR="00591242" w:rsidRPr="0072159A">
        <w:rPr>
          <w:rFonts w:ascii="Arial" w:eastAsia="Times New Roman" w:hAnsi="Arial" w:cs="Arial"/>
          <w:szCs w:val="22"/>
          <w:lang w:eastAsia="en-US" w:bidi="en-US"/>
        </w:rPr>
        <w:t>nt</w:t>
      </w:r>
      <w:r w:rsidRPr="0072159A">
        <w:rPr>
          <w:rFonts w:ascii="Arial" w:eastAsia="Times New Roman" w:hAnsi="Arial" w:cs="Arial"/>
          <w:szCs w:val="22"/>
          <w:lang w:eastAsia="en-US" w:bidi="en-US"/>
        </w:rPr>
        <w:t xml:space="preserve"> sur le projet de réhabilitation et de densification du site Waldeck Rousseau à Roanne (42), qui accueille actuellement trois administrations territoriales de l’État</w:t>
      </w:r>
    </w:p>
    <w:p w14:paraId="23F042C3" w14:textId="77777777" w:rsidR="00102BDB" w:rsidRPr="0072159A" w:rsidRDefault="0047437C">
      <w:pPr>
        <w:pStyle w:val="Standard"/>
        <w:numPr>
          <w:ilvl w:val="0"/>
          <w:numId w:val="19"/>
        </w:numPr>
      </w:pPr>
      <w:r w:rsidRPr="0072159A">
        <w:rPr>
          <w:rFonts w:cs="Arial"/>
        </w:rPr>
        <w:t>la Direction Départementale des Territoires (DDT),</w:t>
      </w:r>
    </w:p>
    <w:p w14:paraId="23F042C4" w14:textId="77777777" w:rsidR="00102BDB" w:rsidRPr="0072159A" w:rsidRDefault="0047437C">
      <w:pPr>
        <w:pStyle w:val="Paragraphedeliste"/>
        <w:numPr>
          <w:ilvl w:val="0"/>
          <w:numId w:val="19"/>
        </w:numPr>
      </w:pPr>
      <w:r w:rsidRPr="0072159A">
        <w:rPr>
          <w:rFonts w:cs="Arial"/>
        </w:rPr>
        <w:t>la Direction Départementale de l’Emploi, du Travail et de la Solidarité (DDETS),</w:t>
      </w:r>
    </w:p>
    <w:p w14:paraId="23F042C5" w14:textId="77777777" w:rsidR="00102BDB" w:rsidRPr="0072159A" w:rsidRDefault="0047437C">
      <w:pPr>
        <w:pStyle w:val="Paragraphedeliste"/>
        <w:numPr>
          <w:ilvl w:val="0"/>
          <w:numId w:val="19"/>
        </w:numPr>
      </w:pPr>
      <w:r w:rsidRPr="0072159A">
        <w:rPr>
          <w:rFonts w:cs="Arial"/>
        </w:rPr>
        <w:t>la Direction Départementale de la Protection des Populations (DDPP).</w:t>
      </w:r>
    </w:p>
    <w:p w14:paraId="23F042C6" w14:textId="77777777" w:rsidR="00102BDB" w:rsidRPr="0072159A" w:rsidRDefault="0047437C">
      <w:pPr>
        <w:pStyle w:val="Standard"/>
        <w:rPr>
          <w:rFonts w:cs="Arial"/>
        </w:rPr>
      </w:pPr>
      <w:r w:rsidRPr="0072159A">
        <w:rPr>
          <w:rFonts w:cs="Arial"/>
        </w:rPr>
        <w:t>A l’issue des travaux, le bâtiment devra accueillir, outre ces trois administrations le centre d’information et d’orientation de Roanne et les trois circonscriptions roannaises de l’inspection de l’éducation nationale.</w:t>
      </w:r>
    </w:p>
    <w:p w14:paraId="23F042CC" w14:textId="77777777" w:rsidR="00102BDB" w:rsidRPr="0072159A" w:rsidRDefault="00102BDB">
      <w:pPr>
        <w:pStyle w:val="Standard"/>
        <w:rPr>
          <w:rFonts w:cs="Arial"/>
        </w:rPr>
      </w:pPr>
    </w:p>
    <w:p w14:paraId="23F042CD" w14:textId="77777777" w:rsidR="00102BDB" w:rsidRPr="0072159A" w:rsidRDefault="0047437C">
      <w:pPr>
        <w:pStyle w:val="Standard"/>
      </w:pPr>
      <w:r w:rsidRPr="0072159A">
        <w:rPr>
          <w:rFonts w:cs="Arial"/>
        </w:rPr>
        <w:t xml:space="preserve">Lieu d’exécution : </w:t>
      </w:r>
      <w:r w:rsidRPr="0072159A">
        <w:t>le site de l’opération est localisé au 14 rue Waldeck Rousseau à Roanne (42).</w:t>
      </w:r>
    </w:p>
    <w:p w14:paraId="23F042CE" w14:textId="77777777" w:rsidR="00102BDB" w:rsidRPr="0072159A" w:rsidRDefault="00102BDB">
      <w:pPr>
        <w:pStyle w:val="fcasegauche"/>
        <w:ind w:left="0" w:firstLine="0"/>
        <w:rPr>
          <w:rFonts w:ascii="Arial" w:hAnsi="Arial" w:cs="Arial"/>
        </w:rPr>
      </w:pPr>
    </w:p>
    <w:p w14:paraId="23F042CF" w14:textId="77777777" w:rsidR="00102BDB" w:rsidRPr="0072159A" w:rsidRDefault="0047437C">
      <w:pPr>
        <w:pStyle w:val="Titre2"/>
        <w:numPr>
          <w:ilvl w:val="1"/>
          <w:numId w:val="6"/>
        </w:numPr>
      </w:pPr>
      <w:bookmarkStart w:id="12" w:name="_Toc159593753_Copie_1"/>
      <w:bookmarkStart w:id="13" w:name="_Toc178243610"/>
      <w:bookmarkStart w:id="14" w:name="_Toc221739428"/>
      <w:bookmarkEnd w:id="12"/>
      <w:r w:rsidRPr="0072159A">
        <w:rPr>
          <w:b/>
          <w:bCs/>
        </w:rPr>
        <w:t>Procédure de consultation</w:t>
      </w:r>
      <w:bookmarkEnd w:id="13"/>
      <w:bookmarkEnd w:id="14"/>
    </w:p>
    <w:p w14:paraId="23F042D0" w14:textId="77777777" w:rsidR="00102BDB" w:rsidRPr="0072159A" w:rsidRDefault="00102BDB">
      <w:pPr>
        <w:pStyle w:val="Standard"/>
        <w:rPr>
          <w:rFonts w:cs="Arial"/>
        </w:rPr>
      </w:pPr>
    </w:p>
    <w:p w14:paraId="23F042D1" w14:textId="7FAAFA0D" w:rsidR="00102BDB" w:rsidRPr="0072159A" w:rsidRDefault="0047437C" w:rsidP="00F1651B">
      <w:pPr>
        <w:pStyle w:val="Titre3"/>
        <w:numPr>
          <w:ilvl w:val="2"/>
          <w:numId w:val="6"/>
        </w:numPr>
      </w:pPr>
      <w:r w:rsidRPr="0072159A">
        <w:t>Procédure avec négociations</w:t>
      </w:r>
    </w:p>
    <w:p w14:paraId="5CA8F7C8" w14:textId="77777777" w:rsidR="00F15D6B" w:rsidRPr="0072159A" w:rsidRDefault="00F15D6B" w:rsidP="00F15D6B">
      <w:pPr>
        <w:pStyle w:val="Standard"/>
        <w:rPr>
          <w:rFonts w:cs="Arial"/>
        </w:rPr>
      </w:pPr>
      <w:r w:rsidRPr="0072159A">
        <w:rPr>
          <w:rFonts w:cs="Arial"/>
        </w:rPr>
        <w:t>Le présent marché est passé selon une procédure adaptée ouverte au sens des articles L2123-1, R2123-1 et suivants du Code de la Commande Publique.</w:t>
      </w:r>
    </w:p>
    <w:p w14:paraId="59369D61" w14:textId="77777777" w:rsidR="00F15D6B" w:rsidRPr="0072159A" w:rsidRDefault="00F15D6B" w:rsidP="00F15D6B">
      <w:pPr>
        <w:pStyle w:val="Standard"/>
        <w:rPr>
          <w:rFonts w:cs="Arial"/>
        </w:rPr>
      </w:pPr>
    </w:p>
    <w:p w14:paraId="1F407765" w14:textId="77777777" w:rsidR="00F15D6B" w:rsidRPr="0072159A" w:rsidRDefault="00F15D6B" w:rsidP="00F15D6B">
      <w:pPr>
        <w:pStyle w:val="Standard"/>
        <w:rPr>
          <w:rFonts w:cs="Arial"/>
        </w:rPr>
      </w:pPr>
      <w:r w:rsidRPr="0072159A">
        <w:rPr>
          <w:rFonts w:cs="Arial"/>
        </w:rPr>
        <w:t>Le marché est passé selon une procédure ouverte. Autrement dit, les opérateurs économiques remettent avant la date limite de réception des offres indiquée en page de garde du présent règlement un pli contenant leur candidature et leur offre dans les conditions prévues ci-après.</w:t>
      </w:r>
    </w:p>
    <w:p w14:paraId="0731196A" w14:textId="77777777" w:rsidR="00F15D6B" w:rsidRPr="0072159A" w:rsidRDefault="00F15D6B" w:rsidP="00F15D6B">
      <w:pPr>
        <w:pStyle w:val="Standard"/>
        <w:rPr>
          <w:rFonts w:cs="Arial"/>
        </w:rPr>
      </w:pPr>
    </w:p>
    <w:p w14:paraId="01A8A212" w14:textId="77777777" w:rsidR="00F15D6B" w:rsidRPr="0072159A" w:rsidRDefault="00F15D6B" w:rsidP="00F15D6B">
      <w:pPr>
        <w:pStyle w:val="Standard"/>
        <w:rPr>
          <w:rFonts w:cs="Arial"/>
        </w:rPr>
      </w:pPr>
      <w:r w:rsidRPr="0072159A">
        <w:rPr>
          <w:rFonts w:cs="Arial"/>
        </w:rPr>
        <w:t xml:space="preserve">En vertu de l’article R2123-5 du Code la Commande Publique, le pouvoir adjudicateur se réserve le droit d’attribuer le marché sur la base des offres initiales sans négociation. S’il décide de négocier, le pouvoir adjudicateur engagera les négociations avec les trois soumissionnaires les mieux classés en application des critères de jugement. </w:t>
      </w:r>
    </w:p>
    <w:p w14:paraId="23F042D5" w14:textId="3D5E469C" w:rsidR="00102BDB" w:rsidRPr="0072159A" w:rsidRDefault="00F15D6B" w:rsidP="00F15D6B">
      <w:pPr>
        <w:pStyle w:val="Standard"/>
        <w:rPr>
          <w:rFonts w:cs="Arial"/>
        </w:rPr>
      </w:pPr>
      <w:r w:rsidRPr="0072159A">
        <w:rPr>
          <w:rFonts w:cs="Arial"/>
        </w:rPr>
        <w:t>La négociation pourra être organisée par écrit par échanges de questions réponses et le cas échéant avec une ou plusieurs réunion(s).</w:t>
      </w:r>
    </w:p>
    <w:p w14:paraId="23F042DA" w14:textId="77777777" w:rsidR="00102BDB" w:rsidRPr="0072159A" w:rsidRDefault="00102BDB">
      <w:pPr>
        <w:pStyle w:val="Standard"/>
        <w:rPr>
          <w:lang w:bidi="ar-SA"/>
        </w:rPr>
      </w:pPr>
    </w:p>
    <w:p w14:paraId="23F042DB" w14:textId="77777777" w:rsidR="00102BDB" w:rsidRPr="0072159A" w:rsidRDefault="0047437C" w:rsidP="00F1651B">
      <w:pPr>
        <w:pStyle w:val="Titre3"/>
        <w:numPr>
          <w:ilvl w:val="2"/>
          <w:numId w:val="6"/>
        </w:numPr>
      </w:pPr>
      <w:r w:rsidRPr="0072159A">
        <w:t>Variantes et prestations supplémentaires éventuelles</w:t>
      </w:r>
    </w:p>
    <w:p w14:paraId="23F042DC" w14:textId="77777777" w:rsidR="00102BDB" w:rsidRDefault="0047437C">
      <w:pPr>
        <w:pStyle w:val="CCPcorpsdetxt1"/>
        <w:ind w:left="0"/>
        <w:rPr>
          <w:rFonts w:ascii="Arial" w:hAnsi="Arial" w:cs="Arial"/>
          <w:sz w:val="20"/>
        </w:rPr>
      </w:pPr>
      <w:r w:rsidRPr="0072159A">
        <w:rPr>
          <w:rFonts w:ascii="Arial" w:hAnsi="Arial" w:cs="Arial"/>
          <w:sz w:val="20"/>
        </w:rPr>
        <w:t>Les variantes à l’initiative des candidats ne sont pas autorisées. Le pouvoir adjudicateur n’exige pas la présentation de variante.</w:t>
      </w:r>
    </w:p>
    <w:p w14:paraId="4EFBDC7F" w14:textId="16E7B382" w:rsidR="000153D3" w:rsidRPr="008C08BA" w:rsidRDefault="000153D3">
      <w:pPr>
        <w:pStyle w:val="CCPcorpsdetxt1"/>
        <w:ind w:left="0"/>
        <w:rPr>
          <w:rFonts w:ascii="Arial" w:hAnsi="Arial" w:cs="Arial"/>
          <w:sz w:val="20"/>
          <w:szCs w:val="20"/>
        </w:rPr>
      </w:pPr>
      <w:r w:rsidRPr="008C08BA">
        <w:rPr>
          <w:rFonts w:ascii="Arial" w:hAnsi="Arial" w:cs="Arial"/>
          <w:sz w:val="20"/>
          <w:szCs w:val="20"/>
        </w:rPr>
        <w:t xml:space="preserve">Les candidats peuvent répondre aux prestations supplémentaires éventuelles facultatives qui suivent : </w:t>
      </w:r>
    </w:p>
    <w:p w14:paraId="3DE95C6E" w14:textId="1EC52362" w:rsidR="00A21BAF" w:rsidRPr="008C08BA" w:rsidRDefault="00A21BAF" w:rsidP="00A21BAF">
      <w:pPr>
        <w:pStyle w:val="Paragraphedeliste"/>
        <w:numPr>
          <w:ilvl w:val="0"/>
          <w:numId w:val="19"/>
        </w:numPr>
        <w:suppressAutoHyphens w:val="0"/>
        <w:autoSpaceDN/>
        <w:textAlignment w:val="auto"/>
        <w:rPr>
          <w:rFonts w:cs="Arial"/>
          <w:color w:val="212121"/>
          <w:szCs w:val="20"/>
        </w:rPr>
      </w:pPr>
      <w:r w:rsidRPr="008C08BA">
        <w:rPr>
          <w:rFonts w:cs="Arial"/>
          <w:color w:val="212121"/>
          <w:szCs w:val="20"/>
        </w:rPr>
        <w:t>Lot n°</w:t>
      </w:r>
      <w:r w:rsidR="008F24C8" w:rsidRPr="008C08BA">
        <w:rPr>
          <w:rFonts w:cs="Arial"/>
          <w:color w:val="212121"/>
          <w:szCs w:val="20"/>
        </w:rPr>
        <w:t>1 : PSE n°1 : désamiantage de la façade au lot n°1 désamiantage-déplombage</w:t>
      </w:r>
    </w:p>
    <w:p w14:paraId="3E3CAC1A" w14:textId="5B42FDA8" w:rsidR="00A21BAF" w:rsidRPr="008C08BA" w:rsidRDefault="008F24C8" w:rsidP="00632568">
      <w:pPr>
        <w:pStyle w:val="Paragraphedeliste"/>
        <w:numPr>
          <w:ilvl w:val="0"/>
          <w:numId w:val="19"/>
        </w:numPr>
        <w:suppressAutoHyphens w:val="0"/>
        <w:autoSpaceDN/>
        <w:textAlignment w:val="auto"/>
        <w:rPr>
          <w:rFonts w:cs="Arial"/>
          <w:color w:val="212121"/>
          <w:szCs w:val="20"/>
        </w:rPr>
      </w:pPr>
      <w:r w:rsidRPr="008C08BA">
        <w:rPr>
          <w:rFonts w:cs="Arial"/>
          <w:color w:val="212121"/>
          <w:szCs w:val="20"/>
        </w:rPr>
        <w:t>lot n°2 : PSE n°2 : mise en œuvre de boitier</w:t>
      </w:r>
      <w:r w:rsidR="002374EE" w:rsidRPr="008C08BA">
        <w:rPr>
          <w:rFonts w:cs="Arial"/>
          <w:color w:val="212121"/>
          <w:szCs w:val="20"/>
        </w:rPr>
        <w:t>s</w:t>
      </w:r>
      <w:r w:rsidRPr="008C08BA">
        <w:rPr>
          <w:rFonts w:cs="Arial"/>
          <w:color w:val="212121"/>
          <w:szCs w:val="20"/>
        </w:rPr>
        <w:t xml:space="preserve"> de sol milieu de bureau pour aménagement : les bureaux ciblés sont bureaux 026, 028, 029, 030, 021, 024, 104, 117, 119, 121, 122, 123 et 124 ainsi que le box 022</w:t>
      </w:r>
    </w:p>
    <w:p w14:paraId="4F1E2674" w14:textId="436F6ACF" w:rsidR="00632568" w:rsidRPr="008C08BA" w:rsidRDefault="008F24C8" w:rsidP="00632568">
      <w:pPr>
        <w:pStyle w:val="Paragraphedeliste"/>
        <w:numPr>
          <w:ilvl w:val="0"/>
          <w:numId w:val="19"/>
        </w:numPr>
        <w:suppressAutoHyphens w:val="0"/>
        <w:autoSpaceDN/>
        <w:textAlignment w:val="auto"/>
        <w:rPr>
          <w:rFonts w:cs="Arial"/>
          <w:color w:val="212121"/>
          <w:szCs w:val="20"/>
        </w:rPr>
      </w:pPr>
      <w:r w:rsidRPr="008C08BA">
        <w:rPr>
          <w:rFonts w:cs="Arial"/>
          <w:color w:val="212121"/>
          <w:szCs w:val="20"/>
        </w:rPr>
        <w:t xml:space="preserve">lot n°6 : PSE n°3 : encapsulement </w:t>
      </w:r>
      <w:r w:rsidR="00D24180" w:rsidRPr="008C08BA">
        <w:rPr>
          <w:rFonts w:cs="Arial"/>
          <w:color w:val="212121"/>
          <w:szCs w:val="20"/>
        </w:rPr>
        <w:t>SS4</w:t>
      </w:r>
      <w:r w:rsidRPr="008C08BA">
        <w:rPr>
          <w:rFonts w:cs="Arial"/>
          <w:color w:val="212121"/>
          <w:szCs w:val="20"/>
        </w:rPr>
        <w:t xml:space="preserve"> façade sud Bâtiment origine</w:t>
      </w:r>
    </w:p>
    <w:p w14:paraId="3964E43B" w14:textId="7AF8A189" w:rsidR="00632568" w:rsidRPr="008C08BA" w:rsidRDefault="008F24C8" w:rsidP="00632568">
      <w:pPr>
        <w:pStyle w:val="Paragraphedeliste"/>
        <w:numPr>
          <w:ilvl w:val="0"/>
          <w:numId w:val="19"/>
        </w:numPr>
        <w:suppressAutoHyphens w:val="0"/>
        <w:autoSpaceDN/>
        <w:textAlignment w:val="auto"/>
        <w:rPr>
          <w:rFonts w:cs="Arial"/>
          <w:color w:val="212121"/>
          <w:szCs w:val="20"/>
        </w:rPr>
      </w:pPr>
      <w:r w:rsidRPr="008C08BA">
        <w:rPr>
          <w:rFonts w:cs="Arial"/>
          <w:color w:val="212121"/>
          <w:szCs w:val="20"/>
        </w:rPr>
        <w:t xml:space="preserve">lot n°10 : PSE n°4 : reprise de sol pour mise en œuvre de boitier de sol au rdc du bat origine </w:t>
      </w:r>
    </w:p>
    <w:p w14:paraId="66DBFD07" w14:textId="0CADE9A8" w:rsidR="00632568" w:rsidRPr="00C81972" w:rsidRDefault="008F24C8" w:rsidP="00632568">
      <w:pPr>
        <w:pStyle w:val="Paragraphedeliste"/>
        <w:numPr>
          <w:ilvl w:val="0"/>
          <w:numId w:val="19"/>
        </w:numPr>
        <w:suppressAutoHyphens w:val="0"/>
        <w:autoSpaceDN/>
        <w:textAlignment w:val="auto"/>
        <w:rPr>
          <w:rFonts w:cs="Arial"/>
          <w:color w:val="212121"/>
          <w:szCs w:val="20"/>
        </w:rPr>
      </w:pPr>
      <w:r w:rsidRPr="00C81972">
        <w:rPr>
          <w:rFonts w:cs="Arial"/>
          <w:color w:val="212121"/>
          <w:szCs w:val="20"/>
        </w:rPr>
        <w:t xml:space="preserve">lot n°13 : PSE n°5 : mise en œuvre de boitiers de sol milieu de bureau pour </w:t>
      </w:r>
      <w:r w:rsidR="002374EE" w:rsidRPr="00C81972">
        <w:rPr>
          <w:rFonts w:cs="Arial"/>
          <w:color w:val="212121"/>
          <w:szCs w:val="20"/>
        </w:rPr>
        <w:t>aménagement</w:t>
      </w:r>
    </w:p>
    <w:p w14:paraId="1ACB070A" w14:textId="30E6D25A" w:rsidR="00A21BAF" w:rsidRPr="00C81972" w:rsidRDefault="008F24C8" w:rsidP="00632568">
      <w:pPr>
        <w:pStyle w:val="Paragraphedeliste"/>
        <w:numPr>
          <w:ilvl w:val="0"/>
          <w:numId w:val="19"/>
        </w:numPr>
        <w:suppressAutoHyphens w:val="0"/>
        <w:autoSpaceDN/>
        <w:textAlignment w:val="auto"/>
        <w:rPr>
          <w:rFonts w:cs="Arial"/>
          <w:color w:val="212121"/>
          <w:szCs w:val="20"/>
        </w:rPr>
      </w:pPr>
      <w:r w:rsidRPr="00C81972">
        <w:rPr>
          <w:rFonts w:cs="Arial"/>
          <w:color w:val="212121"/>
          <w:szCs w:val="20"/>
        </w:rPr>
        <w:t>lot n°</w:t>
      </w:r>
      <w:r w:rsidR="008C08BA" w:rsidRPr="00C81972">
        <w:rPr>
          <w:rFonts w:cs="Arial"/>
          <w:color w:val="212121"/>
          <w:szCs w:val="20"/>
        </w:rPr>
        <w:t>13</w:t>
      </w:r>
      <w:r w:rsidRPr="00C81972">
        <w:rPr>
          <w:rFonts w:cs="Arial"/>
          <w:color w:val="212121"/>
          <w:szCs w:val="20"/>
        </w:rPr>
        <w:t> : PSE n°6 : mise en œuvre de détecteurs d’absences dans les bureaux en compl</w:t>
      </w:r>
      <w:r w:rsidR="002374EE" w:rsidRPr="00C81972">
        <w:rPr>
          <w:rFonts w:cs="Arial"/>
          <w:color w:val="212121"/>
          <w:szCs w:val="20"/>
        </w:rPr>
        <w:t>é</w:t>
      </w:r>
      <w:r w:rsidRPr="00C81972">
        <w:rPr>
          <w:rFonts w:cs="Arial"/>
          <w:color w:val="212121"/>
          <w:szCs w:val="20"/>
        </w:rPr>
        <w:t>ment des boutons poussoir</w:t>
      </w:r>
    </w:p>
    <w:p w14:paraId="71B409E2" w14:textId="54184EDA" w:rsidR="00A43CA1" w:rsidRPr="00C81972" w:rsidRDefault="00A43CA1" w:rsidP="00632568">
      <w:pPr>
        <w:pStyle w:val="Paragraphedeliste"/>
        <w:numPr>
          <w:ilvl w:val="0"/>
          <w:numId w:val="19"/>
        </w:numPr>
        <w:suppressAutoHyphens w:val="0"/>
        <w:autoSpaceDN/>
        <w:textAlignment w:val="auto"/>
        <w:rPr>
          <w:rFonts w:cs="Arial"/>
          <w:color w:val="212121"/>
          <w:szCs w:val="20"/>
        </w:rPr>
      </w:pPr>
      <w:r w:rsidRPr="00C81972">
        <w:rPr>
          <w:rFonts w:cs="Arial"/>
          <w:color w:val="212121"/>
          <w:szCs w:val="20"/>
        </w:rPr>
        <w:t xml:space="preserve">lot n°13 : PSE n°7 : </w:t>
      </w:r>
      <w:r w:rsidR="00EB6D96" w:rsidRPr="00C81972">
        <w:rPr>
          <w:rFonts w:cs="Arial"/>
          <w:color w:val="212121"/>
          <w:szCs w:val="20"/>
        </w:rPr>
        <w:t>Mise en œuvre d’éclairage dimmable dans les bureaux</w:t>
      </w:r>
    </w:p>
    <w:p w14:paraId="23F042E0" w14:textId="77777777" w:rsidR="00102BDB" w:rsidRPr="007E4C99" w:rsidRDefault="00102BDB">
      <w:pPr>
        <w:pStyle w:val="Standard"/>
        <w:rPr>
          <w:rFonts w:cs="Arial"/>
          <w:szCs w:val="20"/>
          <w:lang w:bidi="ar-SA"/>
        </w:rPr>
      </w:pPr>
    </w:p>
    <w:p w14:paraId="23F042E1" w14:textId="77777777" w:rsidR="00102BDB" w:rsidRPr="0072159A" w:rsidRDefault="0047437C" w:rsidP="00F1651B">
      <w:pPr>
        <w:pStyle w:val="Titre3"/>
        <w:numPr>
          <w:ilvl w:val="2"/>
          <w:numId w:val="6"/>
        </w:numPr>
      </w:pPr>
      <w:r w:rsidRPr="0072159A">
        <w:t>Durée de validité des offres</w:t>
      </w:r>
    </w:p>
    <w:p w14:paraId="23F042E2" w14:textId="77777777" w:rsidR="00102BDB" w:rsidRPr="0072159A" w:rsidRDefault="0047437C">
      <w:pPr>
        <w:pStyle w:val="Standard"/>
      </w:pPr>
      <w:r w:rsidRPr="0072159A">
        <w:t>Le délai minimum pendant lequel le soumissionnaire est tenu de maintenir son offre est de 180 jours à compter de la date limite de réception des offres.</w:t>
      </w:r>
    </w:p>
    <w:p w14:paraId="23F042E3" w14:textId="77777777" w:rsidR="00102BDB" w:rsidRPr="0072159A" w:rsidRDefault="00102BDB">
      <w:pPr>
        <w:pStyle w:val="Standard"/>
      </w:pPr>
    </w:p>
    <w:p w14:paraId="00E76CF9" w14:textId="1E07E7CC" w:rsidR="00D15CD2" w:rsidRPr="0072159A" w:rsidRDefault="00D15CD2" w:rsidP="00D15CD2">
      <w:pPr>
        <w:pStyle w:val="Titre3"/>
        <w:numPr>
          <w:ilvl w:val="2"/>
          <w:numId w:val="6"/>
        </w:numPr>
      </w:pPr>
      <w:bookmarkStart w:id="15" w:name="_Toc200579418"/>
      <w:r w:rsidRPr="0072159A">
        <w:t>Maîtrise d’œuvre – contrôle technique – coordinnateur sps</w:t>
      </w:r>
      <w:bookmarkEnd w:id="15"/>
    </w:p>
    <w:p w14:paraId="494C3511" w14:textId="77777777" w:rsidR="00D15CD2" w:rsidRPr="0072159A" w:rsidRDefault="00D15CD2" w:rsidP="00D15CD2">
      <w:pPr>
        <w:rPr>
          <w:rFonts w:asciiTheme="minorHAnsi" w:hAnsiTheme="minorHAnsi" w:cstheme="minorHAnsi"/>
          <w:sz w:val="22"/>
          <w:szCs w:val="22"/>
        </w:rPr>
      </w:pPr>
      <w:r w:rsidRPr="0072159A">
        <w:rPr>
          <w:rFonts w:asciiTheme="minorHAnsi" w:hAnsiTheme="minorHAnsi" w:cstheme="minorHAnsi"/>
          <w:sz w:val="22"/>
          <w:szCs w:val="22"/>
        </w:rPr>
        <w:lastRenderedPageBreak/>
        <w:t>Voir les indications du CCAP</w:t>
      </w:r>
    </w:p>
    <w:p w14:paraId="0B9CB841" w14:textId="77777777" w:rsidR="00D15CD2" w:rsidRPr="0072159A" w:rsidRDefault="00D15CD2" w:rsidP="00D15CD2">
      <w:pPr>
        <w:rPr>
          <w:rFonts w:asciiTheme="minorHAnsi" w:hAnsiTheme="minorHAnsi" w:cstheme="minorHAnsi"/>
          <w:sz w:val="22"/>
          <w:szCs w:val="22"/>
        </w:rPr>
      </w:pPr>
    </w:p>
    <w:p w14:paraId="165543D9" w14:textId="6C94AB38" w:rsidR="00D15CD2" w:rsidRPr="0072159A" w:rsidRDefault="00D15CD2" w:rsidP="00D15CD2">
      <w:pPr>
        <w:pStyle w:val="Titre3"/>
        <w:numPr>
          <w:ilvl w:val="2"/>
          <w:numId w:val="6"/>
        </w:numPr>
      </w:pPr>
      <w:bookmarkStart w:id="16" w:name="_Toc200579419"/>
      <w:r w:rsidRPr="0072159A">
        <w:t>Décomposition des lots</w:t>
      </w:r>
      <w:bookmarkEnd w:id="16"/>
    </w:p>
    <w:p w14:paraId="60189214" w14:textId="77777777" w:rsidR="00D15CD2" w:rsidRPr="0072159A" w:rsidRDefault="00D15CD2" w:rsidP="00D15CD2">
      <w:pPr>
        <w:rPr>
          <w:rFonts w:asciiTheme="minorHAnsi" w:hAnsiTheme="minorHAnsi" w:cstheme="minorHAnsi"/>
          <w:sz w:val="22"/>
          <w:szCs w:val="22"/>
        </w:rPr>
      </w:pPr>
      <w:r w:rsidRPr="0072159A">
        <w:rPr>
          <w:rFonts w:asciiTheme="minorHAnsi" w:hAnsiTheme="minorHAnsi" w:cstheme="minorHAnsi"/>
          <w:sz w:val="22"/>
          <w:szCs w:val="22"/>
        </w:rPr>
        <w:t>Les lots sont les suivants :</w:t>
      </w:r>
    </w:p>
    <w:p w14:paraId="2B08D1FF" w14:textId="77777777" w:rsidR="00004EA9" w:rsidRPr="0072159A" w:rsidRDefault="00004EA9" w:rsidP="00D15CD2">
      <w:pPr>
        <w:rPr>
          <w:rFonts w:asciiTheme="minorHAnsi" w:hAnsiTheme="minorHAnsi" w:cstheme="minorHAnsi"/>
          <w:sz w:val="22"/>
          <w:szCs w:val="22"/>
        </w:rPr>
      </w:pPr>
    </w:p>
    <w:p w14:paraId="43E69381"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 : Désamiantage - Déplombage </w:t>
      </w:r>
    </w:p>
    <w:p w14:paraId="36E9D309"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N°2 : Gros œuvre - Démolition </w:t>
      </w:r>
    </w:p>
    <w:p w14:paraId="5FD96E8B"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N°3 : Curage </w:t>
      </w:r>
    </w:p>
    <w:p w14:paraId="4F19B769"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N°4 : Etanchéité </w:t>
      </w:r>
    </w:p>
    <w:p w14:paraId="77C9C0EA"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N°5 : Couverture et charpente </w:t>
      </w:r>
    </w:p>
    <w:p w14:paraId="02D7586B"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N°6 : Façades </w:t>
      </w:r>
    </w:p>
    <w:p w14:paraId="4FC70FA2"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N°7 : Menuiseries extérieures </w:t>
      </w:r>
    </w:p>
    <w:p w14:paraId="18F6B80A"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N°8 : Serrurerie - Métallerie </w:t>
      </w:r>
    </w:p>
    <w:p w14:paraId="4F7EE9B7"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N°9 : Plâtrerie – Peinture – Faux-Plafonds </w:t>
      </w:r>
    </w:p>
    <w:p w14:paraId="2F3A1C01"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N°10 : Revêtement de sol </w:t>
      </w:r>
    </w:p>
    <w:p w14:paraId="47B7D0FD"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N°11 : Menuiseries intérieures </w:t>
      </w:r>
    </w:p>
    <w:p w14:paraId="0A77BE48"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N°12 : Elévateur PMR </w:t>
      </w:r>
    </w:p>
    <w:p w14:paraId="6800C948" w14:textId="553E612C"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Lot N°13 : Electricité – GTC</w:t>
      </w:r>
    </w:p>
    <w:p w14:paraId="062CE1EF"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Lot N°14 : Solaire photovoltaïque</w:t>
      </w:r>
    </w:p>
    <w:p w14:paraId="7E33A4D2"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N°15 : CVC-Plomberie </w:t>
      </w:r>
    </w:p>
    <w:p w14:paraId="60B68E69" w14:textId="77777777" w:rsidR="00004EA9" w:rsidRPr="00C81972"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 xml:space="preserve">Lot N°16 : Sondes géothermiques </w:t>
      </w:r>
    </w:p>
    <w:p w14:paraId="4AE652C5" w14:textId="17563186" w:rsidR="00004EA9" w:rsidRPr="0072159A" w:rsidRDefault="00004EA9" w:rsidP="00004EA9">
      <w:pPr>
        <w:ind w:firstLine="720"/>
        <w:rPr>
          <w:rFonts w:asciiTheme="minorHAnsi" w:hAnsiTheme="minorHAnsi" w:cstheme="minorHAnsi"/>
          <w:sz w:val="22"/>
          <w:szCs w:val="22"/>
        </w:rPr>
      </w:pPr>
      <w:r w:rsidRPr="00C81972">
        <w:rPr>
          <w:rFonts w:asciiTheme="minorHAnsi" w:hAnsiTheme="minorHAnsi" w:cstheme="minorHAnsi"/>
          <w:sz w:val="22"/>
          <w:szCs w:val="22"/>
        </w:rPr>
        <w:t>Lot N°17 : Terrassement - VRD - Aménagements extérieurs</w:t>
      </w:r>
    </w:p>
    <w:p w14:paraId="553B63A4" w14:textId="77777777" w:rsidR="00D15CD2" w:rsidRPr="0072159A" w:rsidRDefault="00D15CD2" w:rsidP="00D15CD2">
      <w:pPr>
        <w:rPr>
          <w:rFonts w:asciiTheme="minorHAnsi" w:hAnsiTheme="minorHAnsi" w:cstheme="minorHAnsi"/>
          <w:sz w:val="22"/>
          <w:szCs w:val="22"/>
        </w:rPr>
      </w:pPr>
    </w:p>
    <w:p w14:paraId="626A6AC9" w14:textId="77777777" w:rsidR="00D15CD2" w:rsidRPr="0072159A" w:rsidRDefault="00D15CD2" w:rsidP="00D15CD2">
      <w:pPr>
        <w:rPr>
          <w:rFonts w:asciiTheme="minorHAnsi" w:hAnsiTheme="minorHAnsi" w:cstheme="minorHAnsi"/>
          <w:sz w:val="22"/>
          <w:szCs w:val="22"/>
        </w:rPr>
      </w:pPr>
      <w:r w:rsidRPr="0072159A">
        <w:rPr>
          <w:rFonts w:asciiTheme="minorHAnsi" w:hAnsiTheme="minorHAnsi" w:cstheme="minorHAnsi"/>
          <w:sz w:val="22"/>
          <w:szCs w:val="22"/>
        </w:rPr>
        <w:t>Toutes les entreprises retenues devront, en outre, respecter les préconisations émises dans les documents du dossier du DCE « prescriptions générales communes » à tous les corps d’état. Ces dernières étant opposables.</w:t>
      </w:r>
    </w:p>
    <w:p w14:paraId="23F042E6" w14:textId="77777777" w:rsidR="00102BDB" w:rsidRPr="0072159A" w:rsidRDefault="00102BDB">
      <w:pPr>
        <w:pStyle w:val="Standard"/>
        <w:rPr>
          <w:lang w:bidi="ar-SA"/>
        </w:rPr>
      </w:pPr>
    </w:p>
    <w:p w14:paraId="23F042E7" w14:textId="77777777" w:rsidR="00102BDB" w:rsidRPr="0072159A" w:rsidRDefault="0047437C" w:rsidP="00F1651B">
      <w:pPr>
        <w:pStyle w:val="Titre3"/>
        <w:numPr>
          <w:ilvl w:val="2"/>
          <w:numId w:val="6"/>
        </w:numPr>
      </w:pPr>
      <w:r w:rsidRPr="0072159A">
        <w:t>Langue</w:t>
      </w:r>
    </w:p>
    <w:p w14:paraId="23F042E9" w14:textId="6F2CA6AD" w:rsidR="00102BDB" w:rsidRPr="0072159A" w:rsidRDefault="0047437C">
      <w:pPr>
        <w:pStyle w:val="Standard"/>
      </w:pPr>
      <w:r w:rsidRPr="0072159A">
        <w:rPr>
          <w:lang w:bidi="ar-SA"/>
        </w:rPr>
        <w:t>Les documents et informations doivent être rédigés en langue française ou, à défaut, être accompagnées</w:t>
      </w:r>
      <w:r w:rsidR="001B1F5F" w:rsidRPr="0072159A">
        <w:t xml:space="preserve"> </w:t>
      </w:r>
      <w:r w:rsidRPr="0072159A">
        <w:rPr>
          <w:lang w:bidi="ar-SA"/>
        </w:rPr>
        <w:t>d'une traduction en français.</w:t>
      </w:r>
    </w:p>
    <w:p w14:paraId="23F042EA" w14:textId="77777777" w:rsidR="00102BDB" w:rsidRPr="0072159A" w:rsidRDefault="0047437C">
      <w:pPr>
        <w:pStyle w:val="Standard"/>
      </w:pPr>
      <w:r w:rsidRPr="0072159A">
        <w:rPr>
          <w:lang w:bidi="ar-SA"/>
        </w:rPr>
        <w:t>En cas de candidature sous forme de DUME, ce dernier doit être rédigé en français.</w:t>
      </w:r>
    </w:p>
    <w:p w14:paraId="23F042EB" w14:textId="77777777" w:rsidR="00102BDB" w:rsidRPr="0072159A" w:rsidRDefault="00102BDB">
      <w:pPr>
        <w:pStyle w:val="Standard"/>
        <w:rPr>
          <w:lang w:bidi="ar-SA"/>
        </w:rPr>
      </w:pPr>
    </w:p>
    <w:p w14:paraId="4687B70D" w14:textId="77777777" w:rsidR="00F1651B" w:rsidRPr="0072159A" w:rsidRDefault="00F1651B">
      <w:pPr>
        <w:pStyle w:val="Standard"/>
        <w:rPr>
          <w:lang w:bidi="ar-SA"/>
        </w:rPr>
      </w:pPr>
    </w:p>
    <w:p w14:paraId="23F042ED" w14:textId="062D1C8D" w:rsidR="00102BDB" w:rsidRPr="0072159A" w:rsidRDefault="00B54C22" w:rsidP="00B54C22">
      <w:pPr>
        <w:pStyle w:val="Titre2"/>
        <w:numPr>
          <w:ilvl w:val="1"/>
          <w:numId w:val="6"/>
        </w:numPr>
        <w:rPr>
          <w:b/>
          <w:bCs/>
        </w:rPr>
      </w:pPr>
      <w:bookmarkStart w:id="17" w:name="_Toc221739429"/>
      <w:r w:rsidRPr="0072159A">
        <w:rPr>
          <w:b/>
          <w:bCs/>
        </w:rPr>
        <w:t>CONDITIONS RELATIVES AU MARCHE</w:t>
      </w:r>
      <w:bookmarkEnd w:id="17"/>
    </w:p>
    <w:p w14:paraId="320D5A52" w14:textId="77777777" w:rsidR="00B54C22" w:rsidRPr="0072159A" w:rsidRDefault="00B54C22" w:rsidP="00B54C22">
      <w:pPr>
        <w:pStyle w:val="Standard"/>
      </w:pPr>
    </w:p>
    <w:p w14:paraId="2BB8693D" w14:textId="77777777" w:rsidR="00B54C22" w:rsidRPr="0072159A" w:rsidRDefault="00B54C22" w:rsidP="00B54C22">
      <w:pPr>
        <w:pStyle w:val="Titre3"/>
        <w:numPr>
          <w:ilvl w:val="2"/>
          <w:numId w:val="6"/>
        </w:numPr>
      </w:pPr>
      <w:bookmarkStart w:id="18" w:name="_Toc200579420"/>
      <w:r w:rsidRPr="0072159A">
        <w:t>Délais d'exécution</w:t>
      </w:r>
      <w:bookmarkEnd w:id="18"/>
    </w:p>
    <w:p w14:paraId="5CAA15F6" w14:textId="327729A2" w:rsidR="00B54C22" w:rsidRPr="0072159A" w:rsidRDefault="00B54C22" w:rsidP="00B54C22">
      <w:pPr>
        <w:rPr>
          <w:rFonts w:ascii="Arial" w:hAnsi="Arial" w:cs="Arial"/>
        </w:rPr>
      </w:pPr>
      <w:r w:rsidRPr="0072159A">
        <w:rPr>
          <w:rFonts w:asciiTheme="minorHAnsi" w:hAnsiTheme="minorHAnsi" w:cstheme="minorHAnsi"/>
          <w:sz w:val="22"/>
          <w:szCs w:val="22"/>
        </w:rPr>
        <w:t xml:space="preserve">Les délais globaux d'exécution sont fixés dans le document DCE-PLANNING PREVISIONNEL TRAVAUX. </w:t>
      </w:r>
    </w:p>
    <w:p w14:paraId="67EE6231" w14:textId="77777777" w:rsidR="002C3004" w:rsidRPr="0072159A" w:rsidRDefault="002C3004" w:rsidP="00B54C22">
      <w:pPr>
        <w:rPr>
          <w:rFonts w:ascii="Arial" w:hAnsi="Arial" w:cs="Arial"/>
        </w:rPr>
      </w:pPr>
    </w:p>
    <w:p w14:paraId="5F9D184C" w14:textId="2FBC3DE2" w:rsidR="002C3004" w:rsidRPr="0072159A" w:rsidRDefault="002C3004" w:rsidP="002C3004">
      <w:pPr>
        <w:pStyle w:val="Titre3"/>
        <w:numPr>
          <w:ilvl w:val="2"/>
          <w:numId w:val="6"/>
        </w:numPr>
        <w:rPr>
          <w:rFonts w:cs="Arial"/>
          <w:szCs w:val="20"/>
        </w:rPr>
      </w:pPr>
      <w:bookmarkStart w:id="19" w:name="_Toc200579422"/>
      <w:r w:rsidRPr="0072159A">
        <w:rPr>
          <w:rFonts w:cs="Arial"/>
          <w:szCs w:val="20"/>
        </w:rPr>
        <w:t>Mode de dévolution des travaux</w:t>
      </w:r>
      <w:bookmarkEnd w:id="19"/>
    </w:p>
    <w:p w14:paraId="28BA0A94" w14:textId="77777777" w:rsidR="002C3004" w:rsidRPr="0072159A" w:rsidRDefault="002C3004" w:rsidP="002C3004">
      <w:pPr>
        <w:tabs>
          <w:tab w:val="right" w:pos="10080"/>
        </w:tabs>
        <w:ind w:right="-2740"/>
        <w:rPr>
          <w:rFonts w:ascii="Arial" w:hAnsi="Arial" w:cs="Arial"/>
          <w:color w:val="000000"/>
        </w:rPr>
      </w:pPr>
      <w:r w:rsidRPr="0072159A">
        <w:rPr>
          <w:rFonts w:ascii="Arial" w:hAnsi="Arial" w:cs="Arial"/>
          <w:color w:val="000000"/>
        </w:rPr>
        <w:t>Les travaux sont dévolus en lots séparés.</w:t>
      </w:r>
    </w:p>
    <w:p w14:paraId="0434A9FC" w14:textId="77777777" w:rsidR="002C3004" w:rsidRPr="0072159A" w:rsidRDefault="002C3004" w:rsidP="002C3004">
      <w:pPr>
        <w:tabs>
          <w:tab w:val="right" w:pos="10080"/>
        </w:tabs>
        <w:ind w:right="-10"/>
        <w:rPr>
          <w:rFonts w:ascii="Arial" w:hAnsi="Arial" w:cs="Arial"/>
          <w:color w:val="000000"/>
        </w:rPr>
      </w:pPr>
    </w:p>
    <w:p w14:paraId="7369D055" w14:textId="67B99520" w:rsidR="002C3004" w:rsidRPr="0072159A" w:rsidRDefault="002C3004" w:rsidP="002C3004">
      <w:pPr>
        <w:pStyle w:val="Titre3"/>
        <w:numPr>
          <w:ilvl w:val="2"/>
          <w:numId w:val="6"/>
        </w:numPr>
        <w:rPr>
          <w:rFonts w:cs="Arial"/>
          <w:szCs w:val="20"/>
        </w:rPr>
      </w:pPr>
      <w:bookmarkStart w:id="20" w:name="_Toc200579423"/>
      <w:r w:rsidRPr="0072159A">
        <w:rPr>
          <w:rFonts w:cs="Arial"/>
          <w:szCs w:val="20"/>
        </w:rPr>
        <w:t>Nature de l’attributaire</w:t>
      </w:r>
      <w:bookmarkEnd w:id="20"/>
    </w:p>
    <w:p w14:paraId="3D6A3807" w14:textId="77777777" w:rsidR="002C3004" w:rsidRPr="0072159A" w:rsidRDefault="002C3004" w:rsidP="002C3004">
      <w:pPr>
        <w:autoSpaceDE w:val="0"/>
        <w:adjustRightInd w:val="0"/>
        <w:rPr>
          <w:rFonts w:ascii="Arial" w:hAnsi="Arial" w:cs="Arial"/>
        </w:rPr>
      </w:pPr>
      <w:r w:rsidRPr="0072159A">
        <w:rPr>
          <w:rFonts w:ascii="Arial" w:hAnsi="Arial" w:cs="Arial"/>
        </w:rPr>
        <w:t>Le marché sera conclu avec un titulaire unique ou des entreprises groupées. En cas de groupement, la forme conjointe avec mandataire solidaire sera imposée après l'attribution du marché. Pour les prestations homogènes de chaque lot, il est en effet attendu que le mandataire puisse assurer la solidarité pour assumer le respect du planning serré du lot sur lequel il s’engage.</w:t>
      </w:r>
    </w:p>
    <w:p w14:paraId="2CDAC3FA" w14:textId="77777777" w:rsidR="002C3004" w:rsidRPr="0072159A" w:rsidRDefault="002C3004" w:rsidP="00B54C22">
      <w:pPr>
        <w:rPr>
          <w:rFonts w:ascii="Arial" w:hAnsi="Arial" w:cs="Arial"/>
        </w:rPr>
      </w:pPr>
    </w:p>
    <w:p w14:paraId="23F04331" w14:textId="77777777" w:rsidR="00102BDB" w:rsidRPr="0072159A" w:rsidRDefault="0047437C" w:rsidP="00F1651B">
      <w:pPr>
        <w:pStyle w:val="Titre1"/>
        <w:numPr>
          <w:ilvl w:val="0"/>
          <w:numId w:val="6"/>
        </w:numPr>
      </w:pPr>
      <w:bookmarkStart w:id="21" w:name="_Hlk177128352"/>
      <w:bookmarkStart w:id="22" w:name="_Toc178243614"/>
      <w:bookmarkStart w:id="23" w:name="_Toc221739430"/>
      <w:r w:rsidRPr="0072159A">
        <w:t>Contenu du dossier de consultation</w:t>
      </w:r>
      <w:bookmarkEnd w:id="21"/>
      <w:bookmarkEnd w:id="22"/>
      <w:bookmarkEnd w:id="23"/>
    </w:p>
    <w:p w14:paraId="23F04333" w14:textId="77777777" w:rsidR="00102BDB" w:rsidRPr="0072159A" w:rsidRDefault="0047437C" w:rsidP="00F1651B">
      <w:pPr>
        <w:pStyle w:val="Titre2"/>
        <w:numPr>
          <w:ilvl w:val="1"/>
          <w:numId w:val="6"/>
        </w:numPr>
        <w:spacing w:before="240"/>
      </w:pPr>
      <w:bookmarkStart w:id="24" w:name="_Toc178243615"/>
      <w:bookmarkStart w:id="25" w:name="_Toc221739431"/>
      <w:r w:rsidRPr="0072159A">
        <w:rPr>
          <w:b/>
          <w:bCs/>
        </w:rPr>
        <w:lastRenderedPageBreak/>
        <w:t>Contenu du dossier remis aux candidats</w:t>
      </w:r>
      <w:bookmarkEnd w:id="24"/>
      <w:bookmarkEnd w:id="25"/>
    </w:p>
    <w:p w14:paraId="23F04334" w14:textId="77777777" w:rsidR="00102BDB" w:rsidRPr="0072159A" w:rsidRDefault="0047437C">
      <w:pPr>
        <w:pStyle w:val="Standard"/>
      </w:pPr>
      <w:r w:rsidRPr="0072159A">
        <w:rPr>
          <w:lang w:bidi="ar-SA"/>
        </w:rPr>
        <w:t>Le dossier de consultation mis à la disposition des candidats se compose des pièces suivantes :</w:t>
      </w:r>
    </w:p>
    <w:p w14:paraId="23F04335" w14:textId="77777777" w:rsidR="00102BDB" w:rsidRPr="0072159A" w:rsidRDefault="0047437C">
      <w:pPr>
        <w:pStyle w:val="Standard"/>
        <w:ind w:left="720"/>
      </w:pPr>
      <w:r w:rsidRPr="0072159A">
        <w:rPr>
          <w:lang w:bidi="ar-SA"/>
        </w:rPr>
        <w:t>Pièce n°0 – le présent règlement de consultation et ses annexes :</w:t>
      </w:r>
    </w:p>
    <w:p w14:paraId="23F04336" w14:textId="5A0E20A5" w:rsidR="00102BDB" w:rsidRPr="0072159A" w:rsidRDefault="0047437C">
      <w:pPr>
        <w:pStyle w:val="Paragraphedeliste"/>
        <w:numPr>
          <w:ilvl w:val="1"/>
          <w:numId w:val="12"/>
        </w:numPr>
      </w:pPr>
      <w:r w:rsidRPr="0072159A">
        <w:rPr>
          <w:lang w:bidi="ar-SA"/>
        </w:rPr>
        <w:t>0_1 Cadre « </w:t>
      </w:r>
      <w:r w:rsidR="00786684" w:rsidRPr="0072159A">
        <w:rPr>
          <w:lang w:bidi="ar-SA"/>
        </w:rPr>
        <w:t>Attestation de visite</w:t>
      </w:r>
      <w:r w:rsidRPr="0072159A">
        <w:rPr>
          <w:lang w:bidi="ar-SA"/>
        </w:rPr>
        <w:t> »</w:t>
      </w:r>
      <w:r w:rsidR="008C2E3A" w:rsidRPr="0072159A">
        <w:rPr>
          <w:lang w:bidi="ar-SA"/>
        </w:rPr>
        <w:t xml:space="preserve"> </w:t>
      </w:r>
    </w:p>
    <w:p w14:paraId="23F04337" w14:textId="12EC3CB2" w:rsidR="00102BDB" w:rsidRPr="0072159A" w:rsidRDefault="0047437C">
      <w:pPr>
        <w:pStyle w:val="Paragraphedeliste"/>
        <w:numPr>
          <w:ilvl w:val="1"/>
          <w:numId w:val="12"/>
        </w:numPr>
      </w:pPr>
      <w:r w:rsidRPr="0072159A">
        <w:rPr>
          <w:lang w:bidi="ar-SA"/>
        </w:rPr>
        <w:t>0_2 Cadre « </w:t>
      </w:r>
      <w:r w:rsidR="00786684" w:rsidRPr="0072159A">
        <w:rPr>
          <w:lang w:bidi="ar-SA"/>
        </w:rPr>
        <w:t>Mémoire technique</w:t>
      </w:r>
      <w:r w:rsidRPr="0072159A">
        <w:rPr>
          <w:lang w:bidi="ar-SA"/>
        </w:rPr>
        <w:t> »</w:t>
      </w:r>
    </w:p>
    <w:p w14:paraId="1B8A288B" w14:textId="77777777" w:rsidR="00552278" w:rsidRDefault="00552278" w:rsidP="00786684">
      <w:pPr>
        <w:pStyle w:val="Standard"/>
        <w:ind w:left="720"/>
        <w:rPr>
          <w:lang w:bidi="ar-SA"/>
        </w:rPr>
      </w:pPr>
    </w:p>
    <w:p w14:paraId="23F04339" w14:textId="0B5A1FFF" w:rsidR="00102BDB" w:rsidRPr="0072159A" w:rsidRDefault="0047437C" w:rsidP="00786684">
      <w:pPr>
        <w:pStyle w:val="Standard"/>
        <w:ind w:left="720"/>
      </w:pPr>
      <w:r w:rsidRPr="0072159A">
        <w:rPr>
          <w:lang w:bidi="ar-SA"/>
        </w:rPr>
        <w:t xml:space="preserve">Pièce n°1 – </w:t>
      </w:r>
      <w:r w:rsidR="00786684" w:rsidRPr="0072159A">
        <w:rPr>
          <w:lang w:bidi="ar-SA"/>
        </w:rPr>
        <w:t>l</w:t>
      </w:r>
      <w:r w:rsidRPr="0072159A">
        <w:rPr>
          <w:lang w:bidi="ar-SA"/>
        </w:rPr>
        <w:t>’Acte d’Engagement (AE)</w:t>
      </w:r>
    </w:p>
    <w:p w14:paraId="5FBC2BA7" w14:textId="77777777" w:rsidR="00F1651B" w:rsidRPr="0072159A" w:rsidRDefault="00F1651B" w:rsidP="00F1651B">
      <w:pPr>
        <w:pStyle w:val="Paragraphedeliste"/>
        <w:ind w:left="1440"/>
      </w:pPr>
    </w:p>
    <w:p w14:paraId="23F0433A" w14:textId="77777777" w:rsidR="00102BDB" w:rsidRPr="0072159A" w:rsidRDefault="0047437C">
      <w:pPr>
        <w:pStyle w:val="Standard"/>
        <w:ind w:left="720"/>
      </w:pPr>
      <w:r w:rsidRPr="0072159A">
        <w:rPr>
          <w:lang w:bidi="ar-SA"/>
        </w:rPr>
        <w:t>Pièce n°2 – le Cahier des Clauses Administratives Particulières (CCAP) et son annexe</w:t>
      </w:r>
    </w:p>
    <w:p w14:paraId="0125B814" w14:textId="49FA87CC" w:rsidR="00643276" w:rsidRDefault="0047437C" w:rsidP="00643276">
      <w:pPr>
        <w:pStyle w:val="Paragraphedeliste"/>
        <w:numPr>
          <w:ilvl w:val="1"/>
          <w:numId w:val="12"/>
        </w:numPr>
      </w:pPr>
      <w:r w:rsidRPr="0072159A">
        <w:rPr>
          <w:lang w:bidi="ar-SA"/>
        </w:rPr>
        <w:t xml:space="preserve"> 2_1 « Procédure de dématérialisation de la facturation »</w:t>
      </w:r>
    </w:p>
    <w:p w14:paraId="4FB25E46" w14:textId="77777777" w:rsidR="00643276" w:rsidRPr="0072159A" w:rsidRDefault="00643276" w:rsidP="00643276"/>
    <w:p w14:paraId="23F0433C" w14:textId="1120B120" w:rsidR="00102BDB" w:rsidRPr="00C81972" w:rsidRDefault="0047437C">
      <w:pPr>
        <w:pStyle w:val="Standard"/>
        <w:ind w:left="720"/>
        <w:rPr>
          <w:lang w:bidi="ar-SA"/>
        </w:rPr>
      </w:pPr>
      <w:r w:rsidRPr="00C81972">
        <w:rPr>
          <w:lang w:bidi="ar-SA"/>
        </w:rPr>
        <w:t xml:space="preserve">Pièce n°3 – </w:t>
      </w:r>
      <w:r w:rsidR="000B350F" w:rsidRPr="00C81972">
        <w:rPr>
          <w:lang w:bidi="ar-SA"/>
        </w:rPr>
        <w:t>Tronc commun </w:t>
      </w:r>
    </w:p>
    <w:p w14:paraId="5336F2A5" w14:textId="383D27A7" w:rsidR="0063698C" w:rsidRPr="00C81972" w:rsidRDefault="0063698C" w:rsidP="00FA45CB">
      <w:pPr>
        <w:pStyle w:val="Paragraphedeliste"/>
        <w:numPr>
          <w:ilvl w:val="1"/>
          <w:numId w:val="12"/>
        </w:numPr>
        <w:rPr>
          <w:lang w:bidi="ar-SA"/>
        </w:rPr>
      </w:pPr>
      <w:r w:rsidRPr="00C81972">
        <w:rPr>
          <w:lang w:bidi="ar-SA"/>
        </w:rPr>
        <w:t>RICT</w:t>
      </w:r>
    </w:p>
    <w:p w14:paraId="7C07FB67" w14:textId="1D270A76" w:rsidR="0063698C" w:rsidRPr="00C81972" w:rsidRDefault="0063698C" w:rsidP="00FA45CB">
      <w:pPr>
        <w:pStyle w:val="Paragraphedeliste"/>
        <w:numPr>
          <w:ilvl w:val="1"/>
          <w:numId w:val="12"/>
        </w:numPr>
        <w:rPr>
          <w:lang w:bidi="ar-SA"/>
        </w:rPr>
      </w:pPr>
      <w:r w:rsidRPr="00C81972">
        <w:rPr>
          <w:lang w:bidi="ar-SA"/>
        </w:rPr>
        <w:t>PGC et PIC</w:t>
      </w:r>
    </w:p>
    <w:p w14:paraId="5C36396A" w14:textId="7DC924B5" w:rsidR="0063698C" w:rsidRPr="00C81972" w:rsidRDefault="0063698C" w:rsidP="00FA45CB">
      <w:pPr>
        <w:pStyle w:val="Paragraphedeliste"/>
        <w:numPr>
          <w:ilvl w:val="1"/>
          <w:numId w:val="12"/>
        </w:numPr>
        <w:rPr>
          <w:lang w:bidi="ar-SA"/>
        </w:rPr>
      </w:pPr>
      <w:r w:rsidRPr="00C81972">
        <w:rPr>
          <w:lang w:bidi="ar-SA"/>
        </w:rPr>
        <w:t>CCTP 0</w:t>
      </w:r>
    </w:p>
    <w:p w14:paraId="05C49079" w14:textId="28923DC6" w:rsidR="0063698C" w:rsidRPr="00C81972" w:rsidRDefault="0063698C" w:rsidP="00FA45CB">
      <w:pPr>
        <w:pStyle w:val="Paragraphedeliste"/>
        <w:numPr>
          <w:ilvl w:val="1"/>
          <w:numId w:val="12"/>
        </w:numPr>
        <w:rPr>
          <w:lang w:bidi="ar-SA"/>
        </w:rPr>
      </w:pPr>
      <w:r w:rsidRPr="00C81972">
        <w:rPr>
          <w:lang w:bidi="ar-SA"/>
        </w:rPr>
        <w:t>Notice PMR et sécurité du permis de construire</w:t>
      </w:r>
    </w:p>
    <w:p w14:paraId="565DBBF3" w14:textId="0D589EBD" w:rsidR="0063698C" w:rsidRPr="00C81972" w:rsidRDefault="0063698C" w:rsidP="00FA45CB">
      <w:pPr>
        <w:pStyle w:val="Paragraphedeliste"/>
        <w:numPr>
          <w:ilvl w:val="1"/>
          <w:numId w:val="12"/>
        </w:numPr>
        <w:rPr>
          <w:lang w:bidi="ar-SA"/>
        </w:rPr>
      </w:pPr>
      <w:r w:rsidRPr="00C81972">
        <w:rPr>
          <w:lang w:bidi="ar-SA"/>
        </w:rPr>
        <w:t>Notice acoustique</w:t>
      </w:r>
    </w:p>
    <w:p w14:paraId="405BEC00" w14:textId="1BCE68EB" w:rsidR="0063698C" w:rsidRPr="00C81972" w:rsidRDefault="0063698C" w:rsidP="00FA45CB">
      <w:pPr>
        <w:pStyle w:val="Paragraphedeliste"/>
        <w:numPr>
          <w:ilvl w:val="1"/>
          <w:numId w:val="12"/>
        </w:numPr>
        <w:rPr>
          <w:lang w:bidi="ar-SA"/>
        </w:rPr>
      </w:pPr>
      <w:r w:rsidRPr="00C81972">
        <w:rPr>
          <w:lang w:bidi="ar-SA"/>
        </w:rPr>
        <w:t>Notice Géotechnique</w:t>
      </w:r>
    </w:p>
    <w:p w14:paraId="46343EF5" w14:textId="23659351" w:rsidR="0063698C" w:rsidRPr="00C81972" w:rsidRDefault="0063698C" w:rsidP="00FA45CB">
      <w:pPr>
        <w:pStyle w:val="Paragraphedeliste"/>
        <w:numPr>
          <w:ilvl w:val="1"/>
          <w:numId w:val="12"/>
        </w:numPr>
        <w:rPr>
          <w:lang w:bidi="ar-SA"/>
        </w:rPr>
      </w:pPr>
      <w:r w:rsidRPr="00C81972">
        <w:rPr>
          <w:lang w:bidi="ar-SA"/>
        </w:rPr>
        <w:t>Ensemble des plans et détails architectes</w:t>
      </w:r>
    </w:p>
    <w:p w14:paraId="391B9210" w14:textId="0AD146E6" w:rsidR="0063698C" w:rsidRPr="00C81972" w:rsidRDefault="0063698C" w:rsidP="00FA45CB">
      <w:pPr>
        <w:pStyle w:val="Paragraphedeliste"/>
        <w:numPr>
          <w:ilvl w:val="1"/>
          <w:numId w:val="12"/>
        </w:numPr>
        <w:rPr>
          <w:lang w:bidi="ar-SA"/>
        </w:rPr>
      </w:pPr>
      <w:r w:rsidRPr="00C81972">
        <w:rPr>
          <w:lang w:bidi="ar-SA"/>
        </w:rPr>
        <w:t xml:space="preserve">Ensemble des plans structures </w:t>
      </w:r>
    </w:p>
    <w:p w14:paraId="21254903" w14:textId="77777777" w:rsidR="0063698C" w:rsidRPr="00C81972" w:rsidRDefault="0063698C" w:rsidP="00FA45CB">
      <w:pPr>
        <w:pStyle w:val="Paragraphedeliste"/>
        <w:numPr>
          <w:ilvl w:val="1"/>
          <w:numId w:val="12"/>
        </w:numPr>
        <w:rPr>
          <w:lang w:bidi="ar-SA"/>
        </w:rPr>
      </w:pPr>
      <w:r w:rsidRPr="00C81972">
        <w:rPr>
          <w:lang w:bidi="ar-SA"/>
        </w:rPr>
        <w:t>Ensemble des plans fluides et techniques</w:t>
      </w:r>
    </w:p>
    <w:p w14:paraId="2C748C31" w14:textId="77777777" w:rsidR="00FA45CB" w:rsidRPr="00C81972" w:rsidRDefault="0063698C" w:rsidP="00FA45CB">
      <w:pPr>
        <w:pStyle w:val="Paragraphedeliste"/>
        <w:numPr>
          <w:ilvl w:val="1"/>
          <w:numId w:val="12"/>
        </w:numPr>
        <w:rPr>
          <w:lang w:bidi="ar-SA"/>
        </w:rPr>
      </w:pPr>
      <w:r w:rsidRPr="00C81972">
        <w:rPr>
          <w:lang w:bidi="ar-SA"/>
        </w:rPr>
        <w:t xml:space="preserve">Planning DCE consultation </w:t>
      </w:r>
    </w:p>
    <w:p w14:paraId="07C5630B" w14:textId="77777777" w:rsidR="00FA45CB" w:rsidRPr="00C81972" w:rsidRDefault="0063698C" w:rsidP="00FA45CB">
      <w:pPr>
        <w:pStyle w:val="Paragraphedeliste"/>
        <w:numPr>
          <w:ilvl w:val="1"/>
          <w:numId w:val="12"/>
        </w:numPr>
        <w:rPr>
          <w:lang w:bidi="ar-SA"/>
        </w:rPr>
      </w:pPr>
      <w:r w:rsidRPr="00C81972">
        <w:rPr>
          <w:lang w:bidi="ar-SA"/>
        </w:rPr>
        <w:t xml:space="preserve">Etudes géotechnique G2 PRO </w:t>
      </w:r>
    </w:p>
    <w:p w14:paraId="72776D9D" w14:textId="77777777" w:rsidR="00FA45CB" w:rsidRPr="00C81972" w:rsidRDefault="0063698C" w:rsidP="00FA45CB">
      <w:pPr>
        <w:pStyle w:val="Paragraphedeliste"/>
        <w:numPr>
          <w:ilvl w:val="1"/>
          <w:numId w:val="12"/>
        </w:numPr>
        <w:rPr>
          <w:lang w:bidi="ar-SA"/>
        </w:rPr>
      </w:pPr>
      <w:r w:rsidRPr="00C81972">
        <w:rPr>
          <w:lang w:bidi="ar-SA"/>
        </w:rPr>
        <w:t>Plans géomètre EDL</w:t>
      </w:r>
    </w:p>
    <w:p w14:paraId="2FC1EEA6" w14:textId="77777777" w:rsidR="00FA45CB" w:rsidRPr="00C81972" w:rsidRDefault="0063698C" w:rsidP="00FA45CB">
      <w:pPr>
        <w:pStyle w:val="Paragraphedeliste"/>
        <w:numPr>
          <w:ilvl w:val="1"/>
          <w:numId w:val="12"/>
        </w:numPr>
        <w:rPr>
          <w:lang w:bidi="ar-SA"/>
        </w:rPr>
      </w:pPr>
      <w:r w:rsidRPr="00C81972">
        <w:rPr>
          <w:lang w:bidi="ar-SA"/>
        </w:rPr>
        <w:t xml:space="preserve">Plans historiques 18 fichiers PDF </w:t>
      </w:r>
    </w:p>
    <w:p w14:paraId="031EF587" w14:textId="77777777" w:rsidR="00FA45CB" w:rsidRPr="00C81972" w:rsidRDefault="0063698C" w:rsidP="00FA45CB">
      <w:pPr>
        <w:pStyle w:val="Paragraphedeliste"/>
        <w:numPr>
          <w:ilvl w:val="1"/>
          <w:numId w:val="12"/>
        </w:numPr>
        <w:rPr>
          <w:lang w:bidi="ar-SA"/>
        </w:rPr>
      </w:pPr>
      <w:r w:rsidRPr="00C81972">
        <w:rPr>
          <w:lang w:bidi="ar-SA"/>
        </w:rPr>
        <w:t xml:space="preserve">DT </w:t>
      </w:r>
    </w:p>
    <w:p w14:paraId="0A455282" w14:textId="77777777" w:rsidR="00FA45CB" w:rsidRPr="00C81972" w:rsidRDefault="0063698C" w:rsidP="00FA45CB">
      <w:pPr>
        <w:pStyle w:val="Paragraphedeliste"/>
        <w:numPr>
          <w:ilvl w:val="1"/>
          <w:numId w:val="12"/>
        </w:numPr>
        <w:rPr>
          <w:lang w:bidi="ar-SA"/>
        </w:rPr>
      </w:pPr>
      <w:r w:rsidRPr="00C81972">
        <w:rPr>
          <w:lang w:bidi="ar-SA"/>
        </w:rPr>
        <w:t xml:space="preserve">Géo détection des réseaux </w:t>
      </w:r>
    </w:p>
    <w:p w14:paraId="04EC9888" w14:textId="77777777" w:rsidR="00FA45CB" w:rsidRPr="00C81972" w:rsidRDefault="0063698C" w:rsidP="00FA45CB">
      <w:pPr>
        <w:pStyle w:val="Paragraphedeliste"/>
        <w:numPr>
          <w:ilvl w:val="1"/>
          <w:numId w:val="12"/>
        </w:numPr>
        <w:rPr>
          <w:lang w:bidi="ar-SA"/>
        </w:rPr>
      </w:pPr>
      <w:r w:rsidRPr="00C81972">
        <w:rPr>
          <w:lang w:bidi="ar-SA"/>
        </w:rPr>
        <w:t xml:space="preserve">DIAG PEMD </w:t>
      </w:r>
    </w:p>
    <w:p w14:paraId="35CBFA17" w14:textId="77777777" w:rsidR="00FA45CB" w:rsidRPr="00C81972" w:rsidRDefault="0063698C" w:rsidP="00FA45CB">
      <w:pPr>
        <w:pStyle w:val="Paragraphedeliste"/>
        <w:numPr>
          <w:ilvl w:val="1"/>
          <w:numId w:val="12"/>
        </w:numPr>
        <w:rPr>
          <w:lang w:bidi="ar-SA"/>
        </w:rPr>
      </w:pPr>
      <w:r w:rsidRPr="00C81972">
        <w:rPr>
          <w:lang w:bidi="ar-SA"/>
        </w:rPr>
        <w:t xml:space="preserve">Carnet de photographie du site actuel </w:t>
      </w:r>
    </w:p>
    <w:p w14:paraId="3EAB42C0" w14:textId="5EA68869" w:rsidR="0063698C" w:rsidRPr="00C81972" w:rsidRDefault="00FA45CB" w:rsidP="00FA45CB">
      <w:pPr>
        <w:pStyle w:val="Paragraphedeliste"/>
        <w:numPr>
          <w:ilvl w:val="1"/>
          <w:numId w:val="12"/>
        </w:numPr>
        <w:rPr>
          <w:lang w:bidi="ar-SA"/>
        </w:rPr>
      </w:pPr>
      <w:r w:rsidRPr="00C81972">
        <w:rPr>
          <w:lang w:bidi="ar-SA"/>
        </w:rPr>
        <w:t>Cadre de</w:t>
      </w:r>
      <w:r w:rsidR="0063698C" w:rsidRPr="00C81972">
        <w:rPr>
          <w:lang w:bidi="ar-SA"/>
        </w:rPr>
        <w:t xml:space="preserve"> décomposition du prix forfaitaire</w:t>
      </w:r>
    </w:p>
    <w:p w14:paraId="6806820E" w14:textId="77777777" w:rsidR="00FA45CB" w:rsidRPr="00C81972" w:rsidRDefault="00FA45CB" w:rsidP="00FA45CB">
      <w:pPr>
        <w:pStyle w:val="Paragraphedeliste"/>
        <w:ind w:left="1440"/>
        <w:rPr>
          <w:lang w:bidi="ar-SA"/>
        </w:rPr>
      </w:pPr>
    </w:p>
    <w:p w14:paraId="7B2A0F2D" w14:textId="086F4AB9" w:rsidR="00E052C5" w:rsidRDefault="00E052C5">
      <w:pPr>
        <w:pStyle w:val="Standard"/>
        <w:ind w:left="720"/>
        <w:rPr>
          <w:lang w:bidi="ar-SA"/>
        </w:rPr>
      </w:pPr>
      <w:r w:rsidRPr="00C81972">
        <w:rPr>
          <w:lang w:bidi="ar-SA"/>
        </w:rPr>
        <w:t xml:space="preserve">Pièce n°4 </w:t>
      </w:r>
      <w:r w:rsidR="00636AA6" w:rsidRPr="00C81972">
        <w:rPr>
          <w:lang w:bidi="ar-SA"/>
        </w:rPr>
        <w:t>–</w:t>
      </w:r>
      <w:r w:rsidRPr="00C81972">
        <w:rPr>
          <w:lang w:bidi="ar-SA"/>
        </w:rPr>
        <w:t xml:space="preserve"> </w:t>
      </w:r>
      <w:r w:rsidR="00A45AC9" w:rsidRPr="00C81972">
        <w:rPr>
          <w:lang w:bidi="ar-SA"/>
        </w:rPr>
        <w:t xml:space="preserve">CCTP </w:t>
      </w:r>
      <w:r w:rsidR="00636AA6" w:rsidRPr="00C81972">
        <w:rPr>
          <w:lang w:bidi="ar-SA"/>
        </w:rPr>
        <w:t>Spécifique lots</w:t>
      </w:r>
      <w:r w:rsidR="00636AA6" w:rsidRPr="00FA45CB">
        <w:rPr>
          <w:lang w:bidi="ar-SA"/>
        </w:rPr>
        <w:t> </w:t>
      </w:r>
    </w:p>
    <w:p w14:paraId="3AF507A5" w14:textId="77777777" w:rsidR="00FA45CB" w:rsidRPr="0072159A" w:rsidRDefault="00FA45CB">
      <w:pPr>
        <w:pStyle w:val="Standard"/>
        <w:ind w:left="720"/>
        <w:rPr>
          <w:lang w:bidi="ar-SA"/>
        </w:rPr>
      </w:pPr>
    </w:p>
    <w:p w14:paraId="2B0B649B" w14:textId="77777777" w:rsidR="00F1651B" w:rsidRPr="0072159A" w:rsidRDefault="00F1651B" w:rsidP="00F1651B">
      <w:pPr>
        <w:rPr>
          <w:color w:val="000000"/>
        </w:rPr>
      </w:pPr>
    </w:p>
    <w:p w14:paraId="23F0433F" w14:textId="77777777" w:rsidR="00102BDB" w:rsidRPr="0072159A" w:rsidRDefault="0047437C">
      <w:pPr>
        <w:pStyle w:val="Titre2"/>
        <w:numPr>
          <w:ilvl w:val="1"/>
          <w:numId w:val="6"/>
        </w:numPr>
      </w:pPr>
      <w:bookmarkStart w:id="26" w:name="_Toc178243616"/>
      <w:bookmarkStart w:id="27" w:name="_Toc221739432"/>
      <w:r w:rsidRPr="0072159A">
        <w:rPr>
          <w:b/>
          <w:bCs/>
        </w:rPr>
        <w:t>Modalités de retrait des documents de la consultation</w:t>
      </w:r>
      <w:bookmarkEnd w:id="26"/>
      <w:bookmarkEnd w:id="27"/>
    </w:p>
    <w:p w14:paraId="23F04340" w14:textId="77777777" w:rsidR="00102BDB" w:rsidRPr="0072159A" w:rsidRDefault="0047437C">
      <w:pPr>
        <w:pStyle w:val="Standard"/>
        <w:spacing w:after="0" w:line="276" w:lineRule="auto"/>
      </w:pPr>
      <w:r w:rsidRPr="0072159A">
        <w:rPr>
          <w:lang w:bidi="ar-SA"/>
        </w:rPr>
        <w:t>Le pouvoir adjudicateur utilise le profil acheteur dénommé PLACE hébergé à l'adresse suivante :</w:t>
      </w:r>
    </w:p>
    <w:p w14:paraId="23F04341" w14:textId="77777777" w:rsidR="00102BDB" w:rsidRPr="0072159A" w:rsidRDefault="0047437C">
      <w:pPr>
        <w:pStyle w:val="Standard"/>
        <w:spacing w:after="0" w:line="276" w:lineRule="auto"/>
      </w:pPr>
      <w:r w:rsidRPr="0072159A">
        <w:rPr>
          <w:lang w:bidi="ar-SA"/>
        </w:rPr>
        <w:t>https://www.marches-publics.gouv.fr</w:t>
      </w:r>
    </w:p>
    <w:p w14:paraId="23F04342" w14:textId="77777777" w:rsidR="00102BDB" w:rsidRPr="0072159A" w:rsidRDefault="0047437C">
      <w:pPr>
        <w:pStyle w:val="Standard"/>
        <w:spacing w:after="0" w:line="276" w:lineRule="auto"/>
      </w:pPr>
      <w:r w:rsidRPr="0072159A">
        <w:rPr>
          <w:lang w:bidi="ar-SA"/>
        </w:rPr>
        <w:t>Ce site est libre d'accès et permet les échanges des documents dans le cadre de la présente consultation.</w:t>
      </w:r>
    </w:p>
    <w:p w14:paraId="23F04343" w14:textId="77777777" w:rsidR="00102BDB" w:rsidRPr="0072159A" w:rsidRDefault="0047437C">
      <w:pPr>
        <w:pStyle w:val="Standard"/>
        <w:spacing w:after="0" w:line="276" w:lineRule="auto"/>
      </w:pPr>
      <w:r w:rsidRPr="0072159A">
        <w:rPr>
          <w:lang w:bidi="ar-SA"/>
        </w:rPr>
        <w:t>Pour télécharger les documents, les soumissionnaires doivent renseigner un formulaire d'identification. A cet effet, ils fournissent le nom de l'organisme ; le nom de la personne physique téléchargeant les documents et une adresse permettant de façon certaine une correspondance électronique. Toute information erronée peut nuire à la transmission des documents. L'exactitude de ces informations est laissée à l'entière responsabilité du demandeur.</w:t>
      </w:r>
    </w:p>
    <w:p w14:paraId="23F04344" w14:textId="77777777" w:rsidR="00102BDB" w:rsidRPr="0072159A" w:rsidRDefault="0047437C">
      <w:pPr>
        <w:pStyle w:val="Standard"/>
        <w:spacing w:after="0" w:line="276" w:lineRule="auto"/>
      </w:pPr>
      <w:r w:rsidRPr="0072159A">
        <w:rPr>
          <w:lang w:bidi="ar-SA"/>
        </w:rPr>
        <w:t>Les frais d'accès au réseau internet sont à la charge de chaque candidat.</w:t>
      </w:r>
    </w:p>
    <w:p w14:paraId="23F04345" w14:textId="6B92D15C" w:rsidR="00102BDB" w:rsidRPr="0072159A" w:rsidRDefault="0047437C">
      <w:pPr>
        <w:pStyle w:val="Standard"/>
        <w:spacing w:after="0" w:line="276" w:lineRule="auto"/>
      </w:pPr>
      <w:r w:rsidRPr="0072159A">
        <w:rPr>
          <w:lang w:bidi="ar-SA"/>
        </w:rPr>
        <w:t xml:space="preserve">Les candidats sont informés que le temps nécessaire au dépôt des dossiers sur le site peut varier notablement en fonction de l'état du réseau et du volume du fichier concerné. Seule l'heure de fin de transmission du dossier sur la plate-forme étant prise en compte, les candidats sont invités à prendre toute précaution utile </w:t>
      </w:r>
      <w:r w:rsidR="007A2DD4" w:rsidRPr="0072159A">
        <w:rPr>
          <w:lang w:bidi="ar-SA"/>
        </w:rPr>
        <w:t>en termes de</w:t>
      </w:r>
      <w:r w:rsidRPr="0072159A">
        <w:rPr>
          <w:lang w:bidi="ar-SA"/>
        </w:rPr>
        <w:t xml:space="preserve"> délai pour que leurs dossiers, notamment ceux particulièrement volumineux, soient déposés sur la plate-forme dans les délais.</w:t>
      </w:r>
    </w:p>
    <w:p w14:paraId="23F04346" w14:textId="77777777" w:rsidR="00102BDB" w:rsidRPr="0072159A" w:rsidRDefault="00102BDB">
      <w:pPr>
        <w:pStyle w:val="Standard"/>
        <w:spacing w:line="276" w:lineRule="auto"/>
        <w:jc w:val="left"/>
        <w:rPr>
          <w:lang w:bidi="ar-SA"/>
        </w:rPr>
      </w:pPr>
    </w:p>
    <w:p w14:paraId="23F04347" w14:textId="77777777" w:rsidR="00102BDB" w:rsidRPr="0072159A" w:rsidRDefault="0047437C">
      <w:pPr>
        <w:pStyle w:val="Titre2"/>
        <w:numPr>
          <w:ilvl w:val="1"/>
          <w:numId w:val="6"/>
        </w:numPr>
      </w:pPr>
      <w:bookmarkStart w:id="28" w:name="_Toc178243617"/>
      <w:bookmarkStart w:id="29" w:name="_Toc221739433"/>
      <w:r w:rsidRPr="0072159A">
        <w:rPr>
          <w:b/>
          <w:bCs/>
        </w:rPr>
        <w:t>Modifications des documents de la consultation</w:t>
      </w:r>
      <w:bookmarkEnd w:id="28"/>
      <w:bookmarkEnd w:id="29"/>
    </w:p>
    <w:p w14:paraId="23F04348" w14:textId="6501F9CC" w:rsidR="00102BDB" w:rsidRPr="0072159A" w:rsidRDefault="0047437C">
      <w:pPr>
        <w:pStyle w:val="Standard"/>
        <w:spacing w:after="0"/>
      </w:pPr>
      <w:r w:rsidRPr="0072159A">
        <w:rPr>
          <w:rFonts w:cs="Arial"/>
        </w:rPr>
        <w:t>Des modifications peuvent être apportées aux documents de la consultation au plus tard 6 jours avant la date limite de remise des offres.</w:t>
      </w:r>
    </w:p>
    <w:p w14:paraId="23F0434A" w14:textId="77777777" w:rsidR="00102BDB" w:rsidRPr="0072159A" w:rsidRDefault="0047437C">
      <w:pPr>
        <w:pStyle w:val="Standard"/>
        <w:spacing w:after="0"/>
      </w:pPr>
      <w:r w:rsidRPr="0072159A">
        <w:rPr>
          <w:rFonts w:cs="Arial"/>
        </w:rPr>
        <w:t>Les opérateurs devront répondre sur la base du dernier dossier modifié.</w:t>
      </w:r>
    </w:p>
    <w:p w14:paraId="23F0434B" w14:textId="77777777" w:rsidR="00102BDB" w:rsidRPr="0072159A" w:rsidRDefault="0047437C">
      <w:pPr>
        <w:pStyle w:val="Standard"/>
        <w:spacing w:after="0"/>
      </w:pPr>
      <w:r w:rsidRPr="0072159A">
        <w:rPr>
          <w:rFonts w:cs="Arial"/>
        </w:rPr>
        <w:lastRenderedPageBreak/>
        <w:t>Dans le cas où un candidat aurait remis une offre avant les modifications, il pourra en remettre une nouvelle sur la base du dernier dossier modifié, avant la date et heure limites de dépôt des offres.</w:t>
      </w:r>
    </w:p>
    <w:p w14:paraId="23F0434C" w14:textId="098A68A3" w:rsidR="00102BDB" w:rsidRPr="0072159A" w:rsidRDefault="00102BDB">
      <w:pPr>
        <w:pStyle w:val="Standard"/>
        <w:spacing w:after="0"/>
      </w:pPr>
    </w:p>
    <w:p w14:paraId="23F0434D" w14:textId="77777777" w:rsidR="00102BDB" w:rsidRPr="0072159A" w:rsidRDefault="00102BDB">
      <w:pPr>
        <w:pStyle w:val="Standard"/>
        <w:spacing w:after="0"/>
        <w:rPr>
          <w:rFonts w:cs="Arial"/>
        </w:rPr>
      </w:pPr>
    </w:p>
    <w:p w14:paraId="23F0434E" w14:textId="77777777" w:rsidR="00102BDB" w:rsidRPr="0072159A" w:rsidRDefault="0047437C">
      <w:pPr>
        <w:pStyle w:val="Titre2"/>
        <w:numPr>
          <w:ilvl w:val="1"/>
          <w:numId w:val="6"/>
        </w:numPr>
      </w:pPr>
      <w:bookmarkStart w:id="30" w:name="_Toc178243618"/>
      <w:bookmarkStart w:id="31" w:name="_Toc221739434"/>
      <w:r w:rsidRPr="0072159A">
        <w:rPr>
          <w:b/>
          <w:bCs/>
        </w:rPr>
        <w:t>Questions – réponses</w:t>
      </w:r>
      <w:bookmarkEnd w:id="30"/>
      <w:bookmarkEnd w:id="31"/>
    </w:p>
    <w:p w14:paraId="23F0434F" w14:textId="77777777" w:rsidR="00102BDB" w:rsidRPr="0072159A" w:rsidRDefault="0047437C">
      <w:pPr>
        <w:pStyle w:val="Standard"/>
        <w:spacing w:after="0"/>
      </w:pPr>
      <w:r w:rsidRPr="0072159A">
        <w:rPr>
          <w:rFonts w:cs="Arial"/>
        </w:rPr>
        <w:t>Pendant la phase de consultation, les candidats peuvent faire parvenir leurs questions et les demandes de renseignements complémentaires sur la plate-forme des achats de l'Etat (PLACE) : https://www.marchespublics.gouv.fr.</w:t>
      </w:r>
    </w:p>
    <w:p w14:paraId="23F04350" w14:textId="77777777" w:rsidR="00102BDB" w:rsidRPr="0072159A" w:rsidRDefault="0047437C">
      <w:pPr>
        <w:pStyle w:val="Standard"/>
        <w:spacing w:after="0"/>
      </w:pPr>
      <w:r w:rsidRPr="0072159A">
        <w:rPr>
          <w:rFonts w:cs="Arial"/>
        </w:rPr>
        <w:t>Aucune réponse ne sera apportée par téléphone et/ou par mail par le pouvoir adjudicateur.</w:t>
      </w:r>
    </w:p>
    <w:p w14:paraId="23F04351" w14:textId="11141833" w:rsidR="00102BDB" w:rsidRPr="0072159A" w:rsidRDefault="0047437C">
      <w:pPr>
        <w:pStyle w:val="Standard"/>
        <w:spacing w:after="0"/>
      </w:pPr>
      <w:r w:rsidRPr="0072159A">
        <w:rPr>
          <w:rFonts w:cs="Arial"/>
        </w:rPr>
        <w:t>Les réponses aux demandes de renseignements complémentaires et aux compléments d’information reçues jusqu’à 10 jours avant la date limite de réception des offres, sont transmises aux candidats au plus tard 6 jours avant la date limite fixée pour la réception des candidatures ou des offres.</w:t>
      </w:r>
    </w:p>
    <w:p w14:paraId="23F04353" w14:textId="77777777" w:rsidR="00102BDB" w:rsidRPr="0072159A" w:rsidRDefault="00102BDB">
      <w:pPr>
        <w:pStyle w:val="Standard"/>
        <w:rPr>
          <w:lang w:bidi="ar-SA"/>
        </w:rPr>
      </w:pPr>
    </w:p>
    <w:p w14:paraId="23F04354" w14:textId="77777777" w:rsidR="00102BDB" w:rsidRPr="0072159A" w:rsidRDefault="0047437C" w:rsidP="00F1651B">
      <w:pPr>
        <w:pStyle w:val="Titre1"/>
        <w:numPr>
          <w:ilvl w:val="0"/>
          <w:numId w:val="6"/>
        </w:numPr>
      </w:pPr>
      <w:bookmarkStart w:id="32" w:name="_Toc178243619"/>
      <w:bookmarkStart w:id="33" w:name="_Toc221739435"/>
      <w:r w:rsidRPr="0072159A">
        <w:t>Présentation des candidatures et des offres</w:t>
      </w:r>
      <w:bookmarkEnd w:id="32"/>
      <w:bookmarkEnd w:id="33"/>
    </w:p>
    <w:p w14:paraId="23F04355" w14:textId="77777777" w:rsidR="00102BDB" w:rsidRPr="0072159A" w:rsidRDefault="00102BDB">
      <w:pPr>
        <w:pStyle w:val="Standard"/>
        <w:rPr>
          <w:rFonts w:cs="Arial"/>
        </w:rPr>
      </w:pPr>
    </w:p>
    <w:p w14:paraId="23F04356" w14:textId="77777777" w:rsidR="00102BDB" w:rsidRPr="0072159A" w:rsidRDefault="0047437C">
      <w:pPr>
        <w:pStyle w:val="Standard"/>
      </w:pPr>
      <w:r w:rsidRPr="0072159A">
        <w:rPr>
          <w:rFonts w:cs="Arial"/>
        </w:rPr>
        <w:t>Conformément à l’article R. 2143-14 du Code de la commande publique, l’Acheteur applique le principe "Dites-le nous une fois". Par conséquent, les candidats ne sont pas tenus de fournir les documents et renseignements qui ont déjà été transmis dans le cadre d'une précédente consultation et qui demeurent valables.</w:t>
      </w:r>
    </w:p>
    <w:p w14:paraId="23F04357" w14:textId="0DBCCEBD" w:rsidR="00102BDB" w:rsidRPr="0072159A" w:rsidRDefault="0047437C">
      <w:pPr>
        <w:pStyle w:val="Default"/>
      </w:pPr>
      <w:r w:rsidRPr="0072159A">
        <w:rPr>
          <w:color w:val="auto"/>
          <w:sz w:val="20"/>
          <w:szCs w:val="22"/>
          <w:lang w:eastAsia="en-US" w:bidi="en-US"/>
        </w:rPr>
        <w:t>Pour cela, les candidats doivent </w:t>
      </w:r>
      <w:r w:rsidRPr="0072159A">
        <w:rPr>
          <w:sz w:val="20"/>
          <w:szCs w:val="22"/>
          <w:lang w:eastAsia="en-US" w:bidi="en-US"/>
        </w:rPr>
        <w:t>préciser</w:t>
      </w:r>
      <w:r w:rsidR="00A57165" w:rsidRPr="0072159A">
        <w:rPr>
          <w:sz w:val="20"/>
          <w:szCs w:val="22"/>
          <w:lang w:eastAsia="en-US" w:bidi="en-US"/>
        </w:rPr>
        <w:t xml:space="preserve"> </w:t>
      </w:r>
      <w:r w:rsidRPr="0072159A">
        <w:rPr>
          <w:sz w:val="20"/>
          <w:szCs w:val="22"/>
          <w:lang w:eastAsia="en-US" w:bidi="en-US"/>
        </w:rPr>
        <w:t>:</w:t>
      </w:r>
    </w:p>
    <w:p w14:paraId="23F04358" w14:textId="77777777" w:rsidR="00102BDB" w:rsidRPr="0072159A" w:rsidRDefault="0047437C" w:rsidP="00B26BCF">
      <w:pPr>
        <w:pStyle w:val="Default"/>
        <w:numPr>
          <w:ilvl w:val="0"/>
          <w:numId w:val="25"/>
        </w:numPr>
      </w:pPr>
      <w:r w:rsidRPr="0072159A">
        <w:rPr>
          <w:color w:val="auto"/>
          <w:sz w:val="20"/>
          <w:szCs w:val="22"/>
          <w:lang w:eastAsia="en-US" w:bidi="en-US"/>
        </w:rPr>
        <w:t>d'une part, la liste des documents qui peuvent être obtenus par ce biais,</w:t>
      </w:r>
    </w:p>
    <w:p w14:paraId="23F04359" w14:textId="77777777" w:rsidR="00102BDB" w:rsidRPr="0072159A" w:rsidRDefault="0047437C">
      <w:pPr>
        <w:pStyle w:val="Default"/>
        <w:numPr>
          <w:ilvl w:val="0"/>
          <w:numId w:val="22"/>
        </w:numPr>
      </w:pPr>
      <w:r w:rsidRPr="0072159A">
        <w:rPr>
          <w:color w:val="auto"/>
          <w:sz w:val="20"/>
          <w:szCs w:val="22"/>
          <w:lang w:eastAsia="en-US" w:bidi="en-US"/>
        </w:rPr>
        <w:t>et d'autre part, l’identification de la consultation lors de laquelle les pièces ont été remises.</w:t>
      </w:r>
    </w:p>
    <w:p w14:paraId="23F0435A" w14:textId="77777777" w:rsidR="00102BDB" w:rsidRPr="0072159A" w:rsidRDefault="00102BDB">
      <w:pPr>
        <w:pStyle w:val="Default"/>
        <w:rPr>
          <w:color w:val="auto"/>
          <w:sz w:val="20"/>
          <w:szCs w:val="22"/>
          <w:lang w:eastAsia="en-US" w:bidi="en-US"/>
        </w:rPr>
      </w:pPr>
    </w:p>
    <w:p w14:paraId="6FC95588" w14:textId="77777777" w:rsidR="00A57165" w:rsidRDefault="00A57165">
      <w:pPr>
        <w:pStyle w:val="Standard"/>
        <w:rPr>
          <w:rFonts w:cs="Arial"/>
        </w:rPr>
      </w:pPr>
    </w:p>
    <w:p w14:paraId="71B7AA03" w14:textId="77777777" w:rsidR="006C468C" w:rsidRDefault="006C468C">
      <w:pPr>
        <w:pStyle w:val="Standard"/>
        <w:rPr>
          <w:rFonts w:cs="Arial"/>
        </w:rPr>
      </w:pPr>
    </w:p>
    <w:p w14:paraId="23B267CA" w14:textId="77777777" w:rsidR="006C468C" w:rsidRPr="0072159A" w:rsidRDefault="006C468C">
      <w:pPr>
        <w:pStyle w:val="Standard"/>
        <w:rPr>
          <w:rFonts w:cs="Arial"/>
        </w:rPr>
      </w:pPr>
    </w:p>
    <w:p w14:paraId="23F0435C" w14:textId="77777777" w:rsidR="00102BDB" w:rsidRPr="0072159A" w:rsidRDefault="0047437C">
      <w:pPr>
        <w:pStyle w:val="Titre2"/>
        <w:numPr>
          <w:ilvl w:val="1"/>
          <w:numId w:val="6"/>
        </w:numPr>
      </w:pPr>
      <w:bookmarkStart w:id="34" w:name="_Toc178243620"/>
      <w:bookmarkStart w:id="35" w:name="_Toc221739436"/>
      <w:r w:rsidRPr="0072159A">
        <w:rPr>
          <w:b/>
          <w:bCs/>
        </w:rPr>
        <w:t>Présentation des candidatures</w:t>
      </w:r>
      <w:bookmarkEnd w:id="34"/>
      <w:bookmarkEnd w:id="35"/>
    </w:p>
    <w:p w14:paraId="23F0435D" w14:textId="77777777" w:rsidR="00102BDB" w:rsidRPr="0072159A" w:rsidRDefault="00102BDB">
      <w:pPr>
        <w:pStyle w:val="Standard"/>
        <w:rPr>
          <w:rFonts w:cs="Arial"/>
          <w:b/>
          <w:bCs/>
          <w:u w:val="single"/>
        </w:rPr>
      </w:pPr>
    </w:p>
    <w:p w14:paraId="23F0435E" w14:textId="4CAD4499" w:rsidR="00102BDB" w:rsidRPr="0072159A" w:rsidRDefault="0047437C">
      <w:pPr>
        <w:pStyle w:val="Standard"/>
      </w:pPr>
      <w:r w:rsidRPr="0072159A">
        <w:rPr>
          <w:rFonts w:cs="Arial"/>
          <w:b/>
          <w:bCs/>
          <w:u w:val="single"/>
        </w:rPr>
        <w:t>L’attention des Candidats est attirée sur le caractère obligatoire des cadres de réponse annexés au présent règlement de consultation, et sur la nécessité de respecter le plan ci-après pour la constitution et la remise de leur dossier de candidature.</w:t>
      </w:r>
    </w:p>
    <w:p w14:paraId="23F0435F" w14:textId="77777777" w:rsidR="00102BDB" w:rsidRPr="0072159A" w:rsidRDefault="00102BDB">
      <w:pPr>
        <w:pStyle w:val="Standard"/>
        <w:rPr>
          <w:rFonts w:cs="Arial"/>
          <w:b/>
          <w:bCs/>
          <w:u w:val="single"/>
        </w:rPr>
      </w:pPr>
    </w:p>
    <w:p w14:paraId="23F04360" w14:textId="77777777" w:rsidR="00102BDB" w:rsidRPr="0072159A" w:rsidRDefault="0047437C">
      <w:pPr>
        <w:pStyle w:val="Standard"/>
      </w:pPr>
      <w:r w:rsidRPr="0072159A">
        <w:rPr>
          <w:rFonts w:cs="Arial"/>
        </w:rPr>
        <w:t>Pour justifier des capacités professionnelles, techniques et financières d’autres opérateurs économiques (notamment de sous-traitants) sur lesquels il s’appuie pour présenter sa candidature, le candidat produit les mêmes documents concernant cet opérateur économique que ceux qui lui sont exigés par l’Acheteur. En outre, pour justifier qu’il dispose des capacités de cet opérateur économique pour l’exécution des prestations, le candidat produit un engagement écrit de l’opérateur économique (DC1 si groupement / DC4 si sous-traitance).</w:t>
      </w:r>
    </w:p>
    <w:p w14:paraId="23F04361" w14:textId="77777777" w:rsidR="00102BDB" w:rsidRPr="0072159A" w:rsidRDefault="00102BDB">
      <w:pPr>
        <w:pStyle w:val="Standard"/>
        <w:rPr>
          <w:rFonts w:cs="Arial"/>
        </w:rPr>
      </w:pPr>
    </w:p>
    <w:p w14:paraId="23F04362" w14:textId="77777777" w:rsidR="00102BDB" w:rsidRPr="0072159A" w:rsidRDefault="0047437C" w:rsidP="00F1651B">
      <w:pPr>
        <w:pStyle w:val="Titre3"/>
        <w:numPr>
          <w:ilvl w:val="2"/>
          <w:numId w:val="6"/>
        </w:numPr>
      </w:pPr>
      <w:r w:rsidRPr="0072159A">
        <w:t>Réponse hors « DUME »</w:t>
      </w:r>
    </w:p>
    <w:p w14:paraId="23F04363" w14:textId="77777777" w:rsidR="00102BDB" w:rsidRPr="0072159A" w:rsidRDefault="00102BDB">
      <w:pPr>
        <w:pStyle w:val="Standard"/>
        <w:rPr>
          <w:rFonts w:cs="Arial"/>
          <w:b/>
          <w:bCs/>
          <w:u w:val="single"/>
        </w:rPr>
      </w:pPr>
    </w:p>
    <w:p w14:paraId="23F04364" w14:textId="18E81439" w:rsidR="00102BDB" w:rsidRPr="0072159A" w:rsidRDefault="0047437C">
      <w:pPr>
        <w:pStyle w:val="Standard"/>
      </w:pPr>
      <w:r w:rsidRPr="0072159A">
        <w:rPr>
          <w:rFonts w:cs="Arial"/>
        </w:rPr>
        <w:t>Les fichiers seront dans un format imprimable (type jpeg ou pdf) et les cadres de candidature dans un format imprimable et modifiable (type excel). Il est demandé de fournir également les fichiers sources (word, excel, powerpoint</w:t>
      </w:r>
      <w:r w:rsidR="007F6156">
        <w:rPr>
          <w:rFonts w:cs="Arial"/>
        </w:rPr>
        <w:t>, libre office</w:t>
      </w:r>
      <w:r w:rsidRPr="0072159A">
        <w:rPr>
          <w:rFonts w:cs="Arial"/>
        </w:rPr>
        <w:t>) en complément des fichiers pdf.</w:t>
      </w:r>
    </w:p>
    <w:p w14:paraId="23F04365" w14:textId="77777777" w:rsidR="00102BDB" w:rsidRPr="0072159A" w:rsidRDefault="00102BDB">
      <w:pPr>
        <w:pStyle w:val="Standard"/>
        <w:rPr>
          <w:rFonts w:cs="Arial"/>
        </w:rPr>
      </w:pPr>
    </w:p>
    <w:p w14:paraId="23F04366" w14:textId="77777777" w:rsidR="00102BDB" w:rsidRPr="0072159A" w:rsidRDefault="0047437C" w:rsidP="00B26BCF">
      <w:pPr>
        <w:pStyle w:val="Paragraphedeliste"/>
        <w:numPr>
          <w:ilvl w:val="0"/>
          <w:numId w:val="26"/>
        </w:numPr>
        <w:spacing w:line="276" w:lineRule="auto"/>
      </w:pPr>
      <w:r w:rsidRPr="0072159A">
        <w:rPr>
          <w:rFonts w:cs="Arial"/>
          <w:b/>
          <w:bCs/>
        </w:rPr>
        <w:t>A – Habilitation à exercer l'activité professionnelle, y compris exigences relatives à l'inscription au registre du commerce ou de la profession</w:t>
      </w:r>
    </w:p>
    <w:p w14:paraId="23F04367" w14:textId="77777777" w:rsidR="00102BDB" w:rsidRPr="0072159A" w:rsidRDefault="0047437C">
      <w:pPr>
        <w:pStyle w:val="Standard"/>
        <w:spacing w:line="276" w:lineRule="auto"/>
      </w:pPr>
      <w:r w:rsidRPr="0072159A">
        <w:rPr>
          <w:rFonts w:cs="Arial"/>
        </w:rPr>
        <w:t>Chaque opérateur économique au sein du Candidat (cotraitant ou autre opérateur) doit remettre un dossier de candidature comportant :</w:t>
      </w:r>
    </w:p>
    <w:p w14:paraId="23F04368" w14:textId="77777777" w:rsidR="00102BDB" w:rsidRPr="0072159A" w:rsidRDefault="0047437C">
      <w:pPr>
        <w:pStyle w:val="Standard"/>
        <w:spacing w:after="0" w:line="276" w:lineRule="auto"/>
        <w:ind w:left="720" w:right="-3"/>
      </w:pPr>
      <w:r w:rsidRPr="0072159A">
        <w:rPr>
          <w:rFonts w:cs="Arial"/>
          <w:b/>
          <w:bCs/>
        </w:rPr>
        <w:t>A1 : Le formulaire DC1</w:t>
      </w:r>
      <w:r w:rsidRPr="0072159A">
        <w:rPr>
          <w:rFonts w:cs="Arial"/>
        </w:rPr>
        <w:t xml:space="preserve"> ou équivalent dûment renseigné : la déclaration de candidature, unique pour l'ensemble des cotraitants en cas de groupement, comportant les déclarations sur l'honneur en application des articles L. 2141-1 à L. 2141-5 et L. 2141-7 à L. 2141-11 et R2143-3 du Code de la Commande Publique</w:t>
      </w:r>
    </w:p>
    <w:p w14:paraId="23F04369" w14:textId="77777777" w:rsidR="00102BDB" w:rsidRPr="0072159A" w:rsidRDefault="0047437C">
      <w:pPr>
        <w:pStyle w:val="Default"/>
        <w:spacing w:line="276" w:lineRule="auto"/>
        <w:ind w:left="720"/>
        <w:jc w:val="both"/>
      </w:pPr>
      <w:r w:rsidRPr="0072159A">
        <w:rPr>
          <w:b/>
          <w:bCs/>
          <w:color w:val="auto"/>
          <w:sz w:val="20"/>
          <w:szCs w:val="22"/>
          <w:lang w:eastAsia="en-US" w:bidi="en-US"/>
        </w:rPr>
        <w:lastRenderedPageBreak/>
        <w:t>A2 : Le formulaire DC2</w:t>
      </w:r>
      <w:r w:rsidRPr="0072159A">
        <w:rPr>
          <w:color w:val="auto"/>
          <w:sz w:val="20"/>
          <w:szCs w:val="22"/>
          <w:lang w:eastAsia="en-US" w:bidi="en-US"/>
        </w:rPr>
        <w:t xml:space="preserve"> ou équivalent dûment renseigné </w:t>
      </w:r>
    </w:p>
    <w:p w14:paraId="23F0436B" w14:textId="59F3E0E7" w:rsidR="00102BDB" w:rsidRPr="0072159A" w:rsidRDefault="0047437C">
      <w:pPr>
        <w:pStyle w:val="Default"/>
        <w:spacing w:line="276" w:lineRule="auto"/>
        <w:ind w:left="360" w:firstLine="360"/>
        <w:jc w:val="both"/>
      </w:pPr>
      <w:r w:rsidRPr="0072159A">
        <w:rPr>
          <w:b/>
          <w:bCs/>
          <w:color w:val="auto"/>
          <w:sz w:val="20"/>
          <w:szCs w:val="22"/>
          <w:lang w:eastAsia="en-US" w:bidi="en-US"/>
        </w:rPr>
        <w:t>A</w:t>
      </w:r>
      <w:r w:rsidR="00DB2F99" w:rsidRPr="0072159A">
        <w:rPr>
          <w:b/>
          <w:bCs/>
          <w:color w:val="auto"/>
          <w:sz w:val="20"/>
          <w:szCs w:val="22"/>
          <w:lang w:eastAsia="en-US" w:bidi="en-US"/>
        </w:rPr>
        <w:t>3</w:t>
      </w:r>
      <w:r w:rsidRPr="0072159A">
        <w:rPr>
          <w:b/>
          <w:bCs/>
          <w:color w:val="auto"/>
          <w:sz w:val="20"/>
          <w:szCs w:val="22"/>
          <w:lang w:eastAsia="en-US" w:bidi="en-US"/>
        </w:rPr>
        <w:t> : La copie du ou des jugements prononcés</w:t>
      </w:r>
      <w:r w:rsidRPr="0072159A">
        <w:rPr>
          <w:color w:val="auto"/>
          <w:sz w:val="20"/>
          <w:szCs w:val="22"/>
          <w:lang w:eastAsia="en-US" w:bidi="en-US"/>
        </w:rPr>
        <w:t xml:space="preserve"> pour les candidats en situation de redressement judiciaire</w:t>
      </w:r>
    </w:p>
    <w:p w14:paraId="23F0436D" w14:textId="77777777" w:rsidR="00102BDB" w:rsidRPr="0072159A" w:rsidRDefault="00102BDB">
      <w:pPr>
        <w:pStyle w:val="Standard"/>
        <w:spacing w:line="276" w:lineRule="auto"/>
        <w:rPr>
          <w:rFonts w:ascii="Times" w:hAnsi="Times" w:cs="Arial"/>
        </w:rPr>
      </w:pPr>
    </w:p>
    <w:p w14:paraId="23F0436E" w14:textId="77777777" w:rsidR="00102BDB" w:rsidRPr="0072159A" w:rsidRDefault="0047437C">
      <w:pPr>
        <w:pStyle w:val="Paragraphedeliste"/>
        <w:numPr>
          <w:ilvl w:val="0"/>
          <w:numId w:val="21"/>
        </w:numPr>
        <w:spacing w:line="276" w:lineRule="auto"/>
      </w:pPr>
      <w:r w:rsidRPr="0072159A">
        <w:rPr>
          <w:rFonts w:cs="Arial"/>
          <w:b/>
          <w:bCs/>
        </w:rPr>
        <w:t>B – Capacité technique et professionnelle</w:t>
      </w:r>
    </w:p>
    <w:p w14:paraId="23F0436F" w14:textId="77777777" w:rsidR="00102BDB" w:rsidRPr="0072159A" w:rsidRDefault="0047437C">
      <w:pPr>
        <w:pStyle w:val="Standard"/>
        <w:spacing w:line="276" w:lineRule="auto"/>
      </w:pPr>
      <w:r w:rsidRPr="0072159A">
        <w:rPr>
          <w:rFonts w:cs="Arial"/>
        </w:rPr>
        <w:t>Chaque opérateur économique au sein du Candidat (cotraitant ou autre opérateur) doit remettre un dossier de candidature comportant :</w:t>
      </w:r>
    </w:p>
    <w:p w14:paraId="4BA10521" w14:textId="77777777" w:rsidR="003118CE" w:rsidRPr="0072159A" w:rsidRDefault="0047437C" w:rsidP="003118CE">
      <w:pPr>
        <w:pStyle w:val="Standard"/>
        <w:spacing w:after="0" w:line="276" w:lineRule="auto"/>
        <w:ind w:left="720" w:right="-3"/>
        <w:rPr>
          <w:rFonts w:cs="Arial"/>
          <w:b/>
        </w:rPr>
      </w:pPr>
      <w:r w:rsidRPr="0072159A">
        <w:rPr>
          <w:rFonts w:cs="Arial"/>
          <w:b/>
        </w:rPr>
        <w:t>B1</w:t>
      </w:r>
      <w:r w:rsidRPr="0072159A">
        <w:rPr>
          <w:rFonts w:cs="Arial"/>
          <w:bCs/>
        </w:rPr>
        <w:t xml:space="preserve"> : </w:t>
      </w:r>
      <w:r w:rsidR="003118CE" w:rsidRPr="0072159A">
        <w:rPr>
          <w:b/>
          <w:bCs/>
        </w:rPr>
        <w:t>Déclaration indiquant l’outillage, le matériel et l’équipement technique</w:t>
      </w:r>
      <w:r w:rsidR="003118CE" w:rsidRPr="0072159A">
        <w:t xml:space="preserve"> dont le candidat dispose pour la réalisation de contrats de même nature </w:t>
      </w:r>
      <w:r w:rsidR="003118CE" w:rsidRPr="0072159A">
        <w:rPr>
          <w:rFonts w:cs="Arial"/>
          <w:b/>
        </w:rPr>
        <w:t xml:space="preserve"> </w:t>
      </w:r>
    </w:p>
    <w:p w14:paraId="23F04372" w14:textId="54BC01E1" w:rsidR="00102BDB" w:rsidRPr="0072159A" w:rsidRDefault="0047437C" w:rsidP="003118CE">
      <w:pPr>
        <w:pStyle w:val="Standard"/>
        <w:spacing w:after="0" w:line="276" w:lineRule="auto"/>
        <w:ind w:left="720" w:right="-3"/>
      </w:pPr>
      <w:r w:rsidRPr="0072159A">
        <w:rPr>
          <w:rFonts w:cs="Arial"/>
          <w:b/>
        </w:rPr>
        <w:t>B2 :</w:t>
      </w:r>
      <w:r w:rsidRPr="0072159A">
        <w:rPr>
          <w:rFonts w:cs="Arial"/>
          <w:bCs/>
        </w:rPr>
        <w:t xml:space="preserve"> </w:t>
      </w:r>
      <w:r w:rsidRPr="0072159A">
        <w:rPr>
          <w:rFonts w:cs="Arial"/>
          <w:b/>
        </w:rPr>
        <w:t>L’indication des titres d'études et professionnels du candidat ou des cadres de l'entreprise</w:t>
      </w:r>
      <w:r w:rsidRPr="0072159A">
        <w:rPr>
          <w:rFonts w:cs="Arial"/>
          <w:bCs/>
        </w:rPr>
        <w:t xml:space="preserve">, et notamment des responsables de prestation de services et conduite des travaux de même nature que celle du marché. Conformément à l’article R. 2142-13 du Code de la commande publique, le candidat indiquera les </w:t>
      </w:r>
      <w:r w:rsidRPr="0072159A">
        <w:rPr>
          <w:rFonts w:cs="Arial"/>
          <w:b/>
        </w:rPr>
        <w:t>noms et les qualifications professionnelles pertinentes des personnes physiques qui seront chargées de l’exécution du marché </w:t>
      </w:r>
    </w:p>
    <w:p w14:paraId="23F04373" w14:textId="772A5313" w:rsidR="00102BDB" w:rsidRDefault="0047437C">
      <w:pPr>
        <w:pStyle w:val="Standard"/>
        <w:spacing w:after="0" w:line="276" w:lineRule="auto"/>
        <w:ind w:left="720" w:right="-3"/>
        <w:rPr>
          <w:rFonts w:cs="Arial"/>
          <w:bCs/>
        </w:rPr>
      </w:pPr>
      <w:r w:rsidRPr="0072159A">
        <w:rPr>
          <w:rFonts w:cs="Arial"/>
          <w:b/>
        </w:rPr>
        <w:t>B3</w:t>
      </w:r>
      <w:r w:rsidRPr="0072159A">
        <w:rPr>
          <w:rFonts w:cs="Arial"/>
          <w:bCs/>
        </w:rPr>
        <w:t xml:space="preserve"> : Des </w:t>
      </w:r>
      <w:r w:rsidRPr="0072159A">
        <w:rPr>
          <w:rFonts w:cs="Arial"/>
          <w:b/>
        </w:rPr>
        <w:t>certificats de qualification professionnelle</w:t>
      </w:r>
      <w:r w:rsidRPr="0072159A">
        <w:rPr>
          <w:rFonts w:cs="Arial"/>
          <w:bCs/>
        </w:rPr>
        <w:t xml:space="preserve"> établis par des organismes indépendants, ou équivalent. Le pouvoir adjudicateur précise que la preuve de la capacité du candidat peut être apportée par tout moyen, notamment par des certificats d'identité professionnelle ou des références de travaux attestant de la compétence de l'opérateur économique à réaliser la prestation pour laquelle il se porte candidat</w:t>
      </w:r>
      <w:r w:rsidR="00F04174">
        <w:rPr>
          <w:rFonts w:cs="Arial"/>
          <w:bCs/>
        </w:rPr>
        <w:t xml:space="preserve">. </w:t>
      </w:r>
    </w:p>
    <w:p w14:paraId="4BDF39B7" w14:textId="1EAA6AA8" w:rsidR="00F04174" w:rsidRPr="00C81972" w:rsidRDefault="00F04174" w:rsidP="0096738F">
      <w:pPr>
        <w:pStyle w:val="NormalWeb"/>
        <w:spacing w:before="0" w:after="0" w:line="276" w:lineRule="auto"/>
        <w:ind w:left="709" w:hanging="4"/>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Outre les données figurant dans le tableau ci-après, il est précisé que</w:t>
      </w:r>
      <w:r w:rsidR="00B26BCF" w:rsidRPr="00C81972">
        <w:rPr>
          <w:rFonts w:ascii="Arial" w:eastAsia="Times New Roman" w:hAnsi="Arial" w:cs="Arial"/>
          <w:bCs/>
          <w:sz w:val="20"/>
          <w:szCs w:val="22"/>
          <w:lang w:eastAsia="en-US" w:bidi="en-US"/>
        </w:rPr>
        <w:t xml:space="preserve"> l</w:t>
      </w:r>
      <w:r w:rsidRPr="00C81972">
        <w:rPr>
          <w:rFonts w:ascii="Arial" w:eastAsia="Times New Roman" w:hAnsi="Arial" w:cs="Arial"/>
          <w:bCs/>
          <w:sz w:val="20"/>
          <w:szCs w:val="22"/>
          <w:lang w:eastAsia="en-US" w:bidi="en-US"/>
        </w:rPr>
        <w:t>es candidats devront, à l’attribution du marché et à l</w:t>
      </w:r>
      <w:r w:rsidR="0096738F" w:rsidRPr="00C81972">
        <w:rPr>
          <w:rFonts w:ascii="Arial" w:eastAsia="Times New Roman" w:hAnsi="Arial" w:cs="Arial"/>
          <w:bCs/>
          <w:sz w:val="20"/>
          <w:szCs w:val="22"/>
          <w:lang w:eastAsia="en-US" w:bidi="en-US"/>
        </w:rPr>
        <w:t>a</w:t>
      </w:r>
      <w:r w:rsidRPr="00C81972">
        <w:rPr>
          <w:rFonts w:ascii="Arial" w:eastAsia="Times New Roman" w:hAnsi="Arial" w:cs="Arial"/>
          <w:bCs/>
          <w:sz w:val="20"/>
          <w:szCs w:val="22"/>
          <w:lang w:eastAsia="en-US" w:bidi="en-US"/>
        </w:rPr>
        <w:t xml:space="preserve"> réception des travaux, être qualifié</w:t>
      </w:r>
      <w:r w:rsidR="00B26BCF" w:rsidRPr="00C81972">
        <w:rPr>
          <w:rFonts w:ascii="Arial" w:eastAsia="Times New Roman" w:hAnsi="Arial" w:cs="Arial"/>
          <w:bCs/>
          <w:sz w:val="20"/>
          <w:szCs w:val="22"/>
          <w:lang w:eastAsia="en-US" w:bidi="en-US"/>
        </w:rPr>
        <w:t>s</w:t>
      </w:r>
      <w:r w:rsidRPr="00C81972">
        <w:rPr>
          <w:rFonts w:ascii="Arial" w:eastAsia="Times New Roman" w:hAnsi="Arial" w:cs="Arial"/>
          <w:bCs/>
          <w:sz w:val="20"/>
          <w:szCs w:val="22"/>
          <w:lang w:eastAsia="en-US" w:bidi="en-US"/>
        </w:rPr>
        <w:t xml:space="preserve"> RGE en lien avec les fiches CEE concernés par les travaux réalisés. </w:t>
      </w:r>
      <w:r w:rsidR="008A1334" w:rsidRPr="00C81972">
        <w:rPr>
          <w:rFonts w:ascii="Arial" w:eastAsia="Times New Roman" w:hAnsi="Arial" w:cs="Arial"/>
          <w:bCs/>
          <w:sz w:val="20"/>
          <w:szCs w:val="22"/>
          <w:lang w:eastAsia="en-US" w:bidi="en-US"/>
        </w:rPr>
        <w:t>L’attention des candid</w:t>
      </w:r>
      <w:r w:rsidR="0096738F" w:rsidRPr="00C81972">
        <w:rPr>
          <w:rFonts w:ascii="Arial" w:eastAsia="Times New Roman" w:hAnsi="Arial" w:cs="Arial"/>
          <w:bCs/>
          <w:sz w:val="20"/>
          <w:szCs w:val="22"/>
          <w:lang w:eastAsia="en-US" w:bidi="en-US"/>
        </w:rPr>
        <w:t>a</w:t>
      </w:r>
      <w:r w:rsidR="008A1334" w:rsidRPr="00C81972">
        <w:rPr>
          <w:rFonts w:ascii="Arial" w:eastAsia="Times New Roman" w:hAnsi="Arial" w:cs="Arial"/>
          <w:bCs/>
          <w:sz w:val="20"/>
          <w:szCs w:val="22"/>
          <w:lang w:eastAsia="en-US" w:bidi="en-US"/>
        </w:rPr>
        <w:t>ts est attirée sur le fait que la qualification doit être détenue par l’entreprise qui réalise effe</w:t>
      </w:r>
      <w:r w:rsidR="004950DE" w:rsidRPr="00C81972">
        <w:rPr>
          <w:rFonts w:ascii="Arial" w:eastAsia="Times New Roman" w:hAnsi="Arial" w:cs="Arial"/>
          <w:bCs/>
          <w:sz w:val="20"/>
          <w:szCs w:val="22"/>
          <w:lang w:eastAsia="en-US" w:bidi="en-US"/>
        </w:rPr>
        <w:t>c</w:t>
      </w:r>
      <w:r w:rsidR="008A1334" w:rsidRPr="00C81972">
        <w:rPr>
          <w:rFonts w:ascii="Arial" w:eastAsia="Times New Roman" w:hAnsi="Arial" w:cs="Arial"/>
          <w:bCs/>
          <w:sz w:val="20"/>
          <w:szCs w:val="22"/>
          <w:lang w:eastAsia="en-US" w:bidi="en-US"/>
        </w:rPr>
        <w:t xml:space="preserve">tivement les travaux, </w:t>
      </w:r>
      <w:r w:rsidR="0096738F" w:rsidRPr="00C81972">
        <w:rPr>
          <w:rFonts w:ascii="Arial" w:eastAsia="Times New Roman" w:hAnsi="Arial" w:cs="Arial"/>
          <w:bCs/>
          <w:sz w:val="20"/>
          <w:szCs w:val="22"/>
          <w:lang w:eastAsia="en-US" w:bidi="en-US"/>
        </w:rPr>
        <w:t xml:space="preserve">c’est-à-dire le cas échéant l’entreprise sous-traitante. </w:t>
      </w:r>
    </w:p>
    <w:p w14:paraId="77D075F0" w14:textId="250A3CCA" w:rsidR="008C08BA" w:rsidRPr="00C81972" w:rsidRDefault="008C08BA" w:rsidP="0096738F">
      <w:pPr>
        <w:pStyle w:val="NormalWeb"/>
        <w:spacing w:before="0" w:after="0" w:line="276" w:lineRule="auto"/>
        <w:ind w:left="709" w:hanging="4"/>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A titre d’information voici l’estimation des lots concernés à ce jour par la mise en œuvre de fiche CEE :</w:t>
      </w:r>
    </w:p>
    <w:p w14:paraId="479064E0" w14:textId="70FF1617"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N°4 : Etanchéité</w:t>
      </w:r>
    </w:p>
    <w:p w14:paraId="5523BFFD" w14:textId="21B46E3D"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N°6 : Façades</w:t>
      </w:r>
    </w:p>
    <w:p w14:paraId="6DDBD803" w14:textId="3811C940"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N°7 : Menuiseries extérieures</w:t>
      </w:r>
    </w:p>
    <w:p w14:paraId="63ACE3AE" w14:textId="46054E85"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N°9 : Plâtrerie-peinture-Faux-plafonds</w:t>
      </w:r>
    </w:p>
    <w:p w14:paraId="69C4FDB4" w14:textId="5FCA655C"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N°13 : Electricité – GTC</w:t>
      </w:r>
    </w:p>
    <w:p w14:paraId="49789CC4" w14:textId="22250832" w:rsidR="008C08BA" w:rsidRPr="00C81972" w:rsidRDefault="008C08BA" w:rsidP="008C08BA">
      <w:pPr>
        <w:pStyle w:val="NormalWeb"/>
        <w:numPr>
          <w:ilvl w:val="0"/>
          <w:numId w:val="35"/>
        </w:numPr>
        <w:spacing w:before="0" w:after="0" w:line="276" w:lineRule="auto"/>
        <w:jc w:val="both"/>
        <w:rPr>
          <w:rFonts w:ascii="Arial" w:eastAsia="Times New Roman" w:hAnsi="Arial" w:cs="Arial"/>
          <w:bCs/>
          <w:sz w:val="20"/>
          <w:szCs w:val="22"/>
          <w:lang w:eastAsia="en-US" w:bidi="en-US"/>
        </w:rPr>
      </w:pPr>
      <w:r w:rsidRPr="00C81972">
        <w:rPr>
          <w:rFonts w:ascii="Arial" w:eastAsia="Times New Roman" w:hAnsi="Arial" w:cs="Arial"/>
          <w:bCs/>
          <w:sz w:val="20"/>
          <w:szCs w:val="22"/>
          <w:lang w:eastAsia="en-US" w:bidi="en-US"/>
        </w:rPr>
        <w:t>Lot N°15 : CVC - Plomberie</w:t>
      </w:r>
    </w:p>
    <w:p w14:paraId="03EFFB90" w14:textId="031AB6FE" w:rsidR="00F04174" w:rsidRPr="00C81972" w:rsidRDefault="00F04174">
      <w:pPr>
        <w:pStyle w:val="Standard"/>
        <w:spacing w:after="0" w:line="276" w:lineRule="auto"/>
        <w:ind w:left="720" w:right="-3"/>
        <w:rPr>
          <w:rFonts w:cs="Arial"/>
          <w:bCs/>
        </w:rPr>
      </w:pPr>
    </w:p>
    <w:p w14:paraId="6256F230" w14:textId="4E30B631" w:rsidR="00A9729B" w:rsidRPr="00C81972" w:rsidRDefault="00A9729B">
      <w:pPr>
        <w:pStyle w:val="Standard"/>
        <w:spacing w:after="0" w:line="276" w:lineRule="auto"/>
        <w:ind w:left="720" w:right="-3"/>
        <w:rPr>
          <w:rFonts w:cs="Arial"/>
          <w:bCs/>
        </w:rPr>
      </w:pPr>
    </w:p>
    <w:tbl>
      <w:tblPr>
        <w:tblStyle w:val="Grilledutableau"/>
        <w:tblW w:w="8301" w:type="dxa"/>
        <w:jc w:val="center"/>
        <w:tblLook w:val="01E0" w:firstRow="1" w:lastRow="1" w:firstColumn="1" w:lastColumn="1" w:noHBand="0" w:noVBand="0"/>
      </w:tblPr>
      <w:tblGrid>
        <w:gridCol w:w="803"/>
        <w:gridCol w:w="2372"/>
        <w:gridCol w:w="3755"/>
        <w:gridCol w:w="1371"/>
      </w:tblGrid>
      <w:tr w:rsidR="00A10CC4" w:rsidRPr="00C81972" w14:paraId="7267C6BA" w14:textId="77777777" w:rsidTr="00984100">
        <w:trPr>
          <w:trHeight w:val="89"/>
          <w:jc w:val="center"/>
        </w:trPr>
        <w:tc>
          <w:tcPr>
            <w:tcW w:w="803" w:type="dxa"/>
            <w:shd w:val="clear" w:color="auto" w:fill="0A2F41" w:themeFill="accent1" w:themeFillShade="80"/>
            <w:vAlign w:val="center"/>
          </w:tcPr>
          <w:p w14:paraId="0ABC967C" w14:textId="77777777" w:rsidR="00A10CC4" w:rsidRPr="00C81972" w:rsidRDefault="00A10CC4" w:rsidP="00024B84">
            <w:pPr>
              <w:ind w:right="239"/>
              <w:jc w:val="center"/>
              <w:rPr>
                <w:rFonts w:ascii="PT Sans" w:hAnsi="PT Sans" w:cs="Arial"/>
                <w:b/>
                <w:bCs/>
                <w:lang w:val="fr-FR"/>
              </w:rPr>
            </w:pPr>
            <w:r w:rsidRPr="00C81972">
              <w:rPr>
                <w:rFonts w:ascii="PT Sans" w:hAnsi="PT Sans" w:cs="Arial"/>
                <w:b/>
                <w:bCs/>
                <w:lang w:val="fr-FR"/>
              </w:rPr>
              <w:t>N°</w:t>
            </w:r>
          </w:p>
        </w:tc>
        <w:tc>
          <w:tcPr>
            <w:tcW w:w="2372" w:type="dxa"/>
            <w:shd w:val="clear" w:color="auto" w:fill="0A2F41" w:themeFill="accent1" w:themeFillShade="80"/>
            <w:vAlign w:val="center"/>
          </w:tcPr>
          <w:p w14:paraId="7FE5D475" w14:textId="77777777" w:rsidR="00A10CC4" w:rsidRPr="00C81972" w:rsidRDefault="00A10CC4" w:rsidP="00024B84">
            <w:pPr>
              <w:ind w:right="239"/>
              <w:jc w:val="center"/>
              <w:rPr>
                <w:rFonts w:ascii="PT Sans" w:hAnsi="PT Sans" w:cs="Arial"/>
                <w:b/>
                <w:bCs/>
                <w:lang w:val="fr-FR"/>
              </w:rPr>
            </w:pPr>
            <w:r w:rsidRPr="00C81972">
              <w:rPr>
                <w:rFonts w:ascii="PT Sans" w:hAnsi="PT Sans" w:cs="Arial"/>
                <w:b/>
                <w:bCs/>
                <w:lang w:val="fr-FR"/>
              </w:rPr>
              <w:t>Lot</w:t>
            </w:r>
          </w:p>
        </w:tc>
        <w:tc>
          <w:tcPr>
            <w:tcW w:w="3755" w:type="dxa"/>
            <w:shd w:val="clear" w:color="auto" w:fill="0A2F41" w:themeFill="accent1" w:themeFillShade="80"/>
            <w:vAlign w:val="center"/>
          </w:tcPr>
          <w:p w14:paraId="2F147C4C" w14:textId="77777777" w:rsidR="00A10CC4" w:rsidRPr="00C81972" w:rsidRDefault="00A10CC4" w:rsidP="00024B84">
            <w:pPr>
              <w:ind w:right="239"/>
              <w:jc w:val="center"/>
              <w:rPr>
                <w:rFonts w:ascii="PT Sans" w:hAnsi="PT Sans" w:cs="Arial"/>
                <w:b/>
                <w:bCs/>
                <w:lang w:val="fr-FR"/>
              </w:rPr>
            </w:pPr>
            <w:r w:rsidRPr="00C81972">
              <w:rPr>
                <w:rFonts w:ascii="PT Sans" w:hAnsi="PT Sans" w:cs="Arial"/>
                <w:b/>
                <w:bCs/>
                <w:lang w:val="fr-FR"/>
              </w:rPr>
              <w:t>Qualifications</w:t>
            </w:r>
          </w:p>
        </w:tc>
        <w:tc>
          <w:tcPr>
            <w:tcW w:w="1371" w:type="dxa"/>
            <w:shd w:val="clear" w:color="auto" w:fill="0A2F41" w:themeFill="accent1" w:themeFillShade="80"/>
            <w:vAlign w:val="center"/>
          </w:tcPr>
          <w:p w14:paraId="3FF149C0" w14:textId="77777777" w:rsidR="00A10CC4" w:rsidRPr="00C81972" w:rsidRDefault="00A10CC4" w:rsidP="00024B84">
            <w:pPr>
              <w:ind w:right="239"/>
              <w:jc w:val="center"/>
              <w:rPr>
                <w:rFonts w:ascii="PT Sans" w:hAnsi="PT Sans" w:cs="Arial"/>
                <w:b/>
                <w:bCs/>
                <w:lang w:val="fr-FR"/>
              </w:rPr>
            </w:pPr>
            <w:r w:rsidRPr="00C81972">
              <w:rPr>
                <w:rFonts w:ascii="PT Sans" w:hAnsi="PT Sans" w:cs="Arial"/>
                <w:b/>
                <w:bCs/>
                <w:lang w:val="fr-FR"/>
              </w:rPr>
              <w:t>Effectif Minimal</w:t>
            </w:r>
          </w:p>
        </w:tc>
      </w:tr>
      <w:tr w:rsidR="00A10CC4" w:rsidRPr="00C81972" w14:paraId="169E2408" w14:textId="77777777" w:rsidTr="00984100">
        <w:trPr>
          <w:trHeight w:val="742"/>
          <w:jc w:val="center"/>
        </w:trPr>
        <w:tc>
          <w:tcPr>
            <w:tcW w:w="803" w:type="dxa"/>
            <w:vAlign w:val="center"/>
          </w:tcPr>
          <w:p w14:paraId="123FC3A9"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01</w:t>
            </w:r>
          </w:p>
        </w:tc>
        <w:tc>
          <w:tcPr>
            <w:tcW w:w="2372" w:type="dxa"/>
            <w:vAlign w:val="center"/>
          </w:tcPr>
          <w:p w14:paraId="3341E810" w14:textId="77777777" w:rsidR="00A10CC4" w:rsidRPr="00C81972" w:rsidRDefault="00A10CC4" w:rsidP="00024B84">
            <w:pPr>
              <w:pStyle w:val="Listepuces"/>
              <w:numPr>
                <w:ilvl w:val="0"/>
                <w:numId w:val="0"/>
              </w:numPr>
              <w:rPr>
                <w:lang w:val="fr-FR"/>
              </w:rPr>
            </w:pPr>
            <w:r w:rsidRPr="00C81972">
              <w:rPr>
                <w:lang w:val="fr-FR"/>
              </w:rPr>
              <w:t>Désamiantage-Déplombage</w:t>
            </w:r>
          </w:p>
        </w:tc>
        <w:tc>
          <w:tcPr>
            <w:tcW w:w="3755" w:type="dxa"/>
            <w:vAlign w:val="center"/>
          </w:tcPr>
          <w:p w14:paraId="02707419" w14:textId="77777777" w:rsidR="00A10CC4" w:rsidRPr="00C81972" w:rsidRDefault="00A10CC4" w:rsidP="00024B84">
            <w:pPr>
              <w:autoSpaceDE w:val="0"/>
              <w:autoSpaceDN w:val="0"/>
              <w:adjustRightInd w:val="0"/>
              <w:rPr>
                <w:rFonts w:ascii="PT Sans" w:hAnsi="PT Sans" w:cs="Arial"/>
                <w:lang w:val="fr-FR"/>
              </w:rPr>
            </w:pPr>
          </w:p>
          <w:p w14:paraId="2F22A518"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1552 – Traitement de l’amiante</w:t>
            </w:r>
          </w:p>
        </w:tc>
        <w:tc>
          <w:tcPr>
            <w:tcW w:w="1371" w:type="dxa"/>
            <w:vAlign w:val="center"/>
          </w:tcPr>
          <w:p w14:paraId="5F246488"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EF1</w:t>
            </w:r>
          </w:p>
        </w:tc>
      </w:tr>
      <w:tr w:rsidR="00A10CC4" w:rsidRPr="00C81972" w14:paraId="10F5CFB1" w14:textId="77777777" w:rsidTr="00984100">
        <w:trPr>
          <w:trHeight w:val="444"/>
          <w:jc w:val="center"/>
        </w:trPr>
        <w:tc>
          <w:tcPr>
            <w:tcW w:w="803" w:type="dxa"/>
            <w:vAlign w:val="center"/>
          </w:tcPr>
          <w:p w14:paraId="4BD8F476"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02</w:t>
            </w:r>
          </w:p>
        </w:tc>
        <w:tc>
          <w:tcPr>
            <w:tcW w:w="2372" w:type="dxa"/>
            <w:vAlign w:val="center"/>
          </w:tcPr>
          <w:p w14:paraId="5D273D7D" w14:textId="77777777" w:rsidR="00A10CC4" w:rsidRPr="00C81972" w:rsidRDefault="00A10CC4" w:rsidP="00024B84">
            <w:pPr>
              <w:rPr>
                <w:rFonts w:ascii="PT Sans" w:hAnsi="PT Sans" w:cs="Arial"/>
                <w:lang w:val="fr-FR"/>
              </w:rPr>
            </w:pPr>
            <w:r w:rsidRPr="00C81972">
              <w:rPr>
                <w:rFonts w:ascii="PT Sans" w:hAnsi="PT Sans" w:cs="Arial"/>
                <w:lang w:val="fr-FR"/>
              </w:rPr>
              <w:t>Démolition Gros œuvre</w:t>
            </w:r>
          </w:p>
        </w:tc>
        <w:tc>
          <w:tcPr>
            <w:tcW w:w="3755" w:type="dxa"/>
            <w:vAlign w:val="center"/>
          </w:tcPr>
          <w:p w14:paraId="456ED075"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1142 : Démolition par carottage ou sciage</w:t>
            </w:r>
          </w:p>
          <w:p w14:paraId="473FEF7F" w14:textId="77777777" w:rsidR="00A10CC4" w:rsidRPr="00C81972" w:rsidRDefault="00A10CC4" w:rsidP="00024B84">
            <w:pPr>
              <w:autoSpaceDE w:val="0"/>
              <w:autoSpaceDN w:val="0"/>
              <w:adjustRightInd w:val="0"/>
              <w:rPr>
                <w:rFonts w:ascii="PT Sans" w:hAnsi="PT Sans" w:cs="Arial"/>
                <w:lang w:val="fr-FR"/>
              </w:rPr>
            </w:pPr>
          </w:p>
        </w:tc>
        <w:tc>
          <w:tcPr>
            <w:tcW w:w="1371" w:type="dxa"/>
            <w:vAlign w:val="center"/>
          </w:tcPr>
          <w:p w14:paraId="7AD3B08D"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EFF2</w:t>
            </w:r>
          </w:p>
        </w:tc>
      </w:tr>
      <w:tr w:rsidR="00A10CC4" w:rsidRPr="00C81972" w14:paraId="5C784FBB" w14:textId="77777777" w:rsidTr="00984100">
        <w:trPr>
          <w:trHeight w:val="528"/>
          <w:jc w:val="center"/>
        </w:trPr>
        <w:tc>
          <w:tcPr>
            <w:tcW w:w="803" w:type="dxa"/>
            <w:vAlign w:val="center"/>
          </w:tcPr>
          <w:p w14:paraId="412D7864"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03</w:t>
            </w:r>
          </w:p>
        </w:tc>
        <w:tc>
          <w:tcPr>
            <w:tcW w:w="2372" w:type="dxa"/>
            <w:vAlign w:val="center"/>
          </w:tcPr>
          <w:p w14:paraId="08706BEC"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Curage</w:t>
            </w:r>
          </w:p>
        </w:tc>
        <w:tc>
          <w:tcPr>
            <w:tcW w:w="3755" w:type="dxa"/>
            <w:vAlign w:val="center"/>
          </w:tcPr>
          <w:p w14:paraId="5BE8FD2C"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1161 : Travaux de curage</w:t>
            </w:r>
          </w:p>
        </w:tc>
        <w:tc>
          <w:tcPr>
            <w:tcW w:w="1371" w:type="dxa"/>
            <w:vAlign w:val="center"/>
          </w:tcPr>
          <w:p w14:paraId="144562EB"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EFF1</w:t>
            </w:r>
          </w:p>
        </w:tc>
      </w:tr>
      <w:tr w:rsidR="00A10CC4" w:rsidRPr="00C81972" w14:paraId="7663B111" w14:textId="77777777" w:rsidTr="00984100">
        <w:trPr>
          <w:trHeight w:val="406"/>
          <w:jc w:val="center"/>
        </w:trPr>
        <w:tc>
          <w:tcPr>
            <w:tcW w:w="803" w:type="dxa"/>
            <w:vAlign w:val="center"/>
          </w:tcPr>
          <w:p w14:paraId="0E97AFA0"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04</w:t>
            </w:r>
          </w:p>
        </w:tc>
        <w:tc>
          <w:tcPr>
            <w:tcW w:w="2372" w:type="dxa"/>
            <w:vAlign w:val="center"/>
          </w:tcPr>
          <w:p w14:paraId="6C3935CF"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Etanchéité</w:t>
            </w:r>
          </w:p>
        </w:tc>
        <w:tc>
          <w:tcPr>
            <w:tcW w:w="3755" w:type="dxa"/>
            <w:vAlign w:val="center"/>
          </w:tcPr>
          <w:p w14:paraId="69D2383D"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 xml:space="preserve">Qualibat 3212 : Étanchéité en matériaux bitumineux </w:t>
            </w:r>
          </w:p>
        </w:tc>
        <w:tc>
          <w:tcPr>
            <w:tcW w:w="1371" w:type="dxa"/>
            <w:vAlign w:val="center"/>
          </w:tcPr>
          <w:p w14:paraId="40C467AF" w14:textId="514F1F9D"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w:t>
            </w:r>
            <w:r w:rsidR="005B355C" w:rsidRPr="00C81972">
              <w:rPr>
                <w:rFonts w:ascii="PT Sans" w:hAnsi="PT Sans" w:cs="Arial"/>
                <w:lang w:val="fr-FR"/>
              </w:rPr>
              <w:t>1</w:t>
            </w:r>
          </w:p>
        </w:tc>
      </w:tr>
      <w:tr w:rsidR="00A10CC4" w:rsidRPr="00C81972" w14:paraId="21ACD2F3" w14:textId="77777777" w:rsidTr="00984100">
        <w:trPr>
          <w:trHeight w:val="456"/>
          <w:jc w:val="center"/>
        </w:trPr>
        <w:tc>
          <w:tcPr>
            <w:tcW w:w="803" w:type="dxa"/>
            <w:vAlign w:val="center"/>
          </w:tcPr>
          <w:p w14:paraId="698CD973"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05</w:t>
            </w:r>
          </w:p>
        </w:tc>
        <w:tc>
          <w:tcPr>
            <w:tcW w:w="2372" w:type="dxa"/>
            <w:vAlign w:val="center"/>
          </w:tcPr>
          <w:p w14:paraId="5B7F0FC8"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Couverture et charpente</w:t>
            </w:r>
          </w:p>
        </w:tc>
        <w:tc>
          <w:tcPr>
            <w:tcW w:w="3755" w:type="dxa"/>
            <w:vAlign w:val="center"/>
          </w:tcPr>
          <w:p w14:paraId="348D40ED"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3181 – Couverture en plaques nervurées</w:t>
            </w:r>
          </w:p>
        </w:tc>
        <w:tc>
          <w:tcPr>
            <w:tcW w:w="1371" w:type="dxa"/>
            <w:vAlign w:val="center"/>
          </w:tcPr>
          <w:p w14:paraId="2A0092B3"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EFF1</w:t>
            </w:r>
          </w:p>
        </w:tc>
      </w:tr>
      <w:tr w:rsidR="00A10CC4" w:rsidRPr="00C81972" w14:paraId="736F0B9D" w14:textId="77777777" w:rsidTr="00984100">
        <w:trPr>
          <w:trHeight w:val="962"/>
          <w:jc w:val="center"/>
        </w:trPr>
        <w:tc>
          <w:tcPr>
            <w:tcW w:w="803" w:type="dxa"/>
            <w:vAlign w:val="center"/>
          </w:tcPr>
          <w:p w14:paraId="7E257E27"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06</w:t>
            </w:r>
          </w:p>
        </w:tc>
        <w:tc>
          <w:tcPr>
            <w:tcW w:w="2372" w:type="dxa"/>
            <w:vAlign w:val="center"/>
          </w:tcPr>
          <w:p w14:paraId="7F65A21D"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Façades</w:t>
            </w:r>
          </w:p>
        </w:tc>
        <w:tc>
          <w:tcPr>
            <w:tcW w:w="3755" w:type="dxa"/>
            <w:vAlign w:val="center"/>
          </w:tcPr>
          <w:p w14:paraId="79092DCA"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 xml:space="preserve">Qualibat 1411 : Echafaudages fixes </w:t>
            </w:r>
          </w:p>
          <w:p w14:paraId="702E96F1"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7132 : Isolation thermique par l'extérieur</w:t>
            </w:r>
          </w:p>
          <w:p w14:paraId="46617F6E"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3811 : Parois en bardages simples</w:t>
            </w:r>
          </w:p>
        </w:tc>
        <w:tc>
          <w:tcPr>
            <w:tcW w:w="1371" w:type="dxa"/>
            <w:vAlign w:val="center"/>
          </w:tcPr>
          <w:p w14:paraId="25627DBF"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EFF2</w:t>
            </w:r>
          </w:p>
        </w:tc>
      </w:tr>
      <w:tr w:rsidR="00A10CC4" w:rsidRPr="00C81972" w14:paraId="2E5FA2BF" w14:textId="77777777" w:rsidTr="00984100">
        <w:trPr>
          <w:trHeight w:val="432"/>
          <w:jc w:val="center"/>
        </w:trPr>
        <w:tc>
          <w:tcPr>
            <w:tcW w:w="803" w:type="dxa"/>
            <w:vAlign w:val="center"/>
          </w:tcPr>
          <w:p w14:paraId="061D6CFE"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lastRenderedPageBreak/>
              <w:t>07</w:t>
            </w:r>
          </w:p>
        </w:tc>
        <w:tc>
          <w:tcPr>
            <w:tcW w:w="2372" w:type="dxa"/>
            <w:vAlign w:val="center"/>
          </w:tcPr>
          <w:p w14:paraId="31EAEF91"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Menuiseries extérieures</w:t>
            </w:r>
          </w:p>
        </w:tc>
        <w:tc>
          <w:tcPr>
            <w:tcW w:w="3755" w:type="dxa"/>
            <w:vAlign w:val="center"/>
          </w:tcPr>
          <w:p w14:paraId="1CF5565C"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3521 : Fabrication et pose de menuiseries extérieures en aluminium</w:t>
            </w:r>
          </w:p>
        </w:tc>
        <w:tc>
          <w:tcPr>
            <w:tcW w:w="1371" w:type="dxa"/>
            <w:vAlign w:val="center"/>
          </w:tcPr>
          <w:p w14:paraId="0AFEC23F" w14:textId="77777777" w:rsidR="00A10CC4" w:rsidRPr="00C81972" w:rsidRDefault="00A10CC4" w:rsidP="00024B84">
            <w:pPr>
              <w:autoSpaceDE w:val="0"/>
              <w:autoSpaceDN w:val="0"/>
              <w:adjustRightInd w:val="0"/>
              <w:jc w:val="center"/>
              <w:rPr>
                <w:rFonts w:ascii="PT Sans" w:hAnsi="PT Sans" w:cs="Arial"/>
                <w:lang w:val="fr-FR"/>
              </w:rPr>
            </w:pPr>
            <w:r w:rsidRPr="00C81972">
              <w:rPr>
                <w:rFonts w:ascii="PT Sans" w:hAnsi="PT Sans" w:cs="Arial"/>
                <w:lang w:val="fr-FR"/>
              </w:rPr>
              <w:t>EFF2</w:t>
            </w:r>
          </w:p>
        </w:tc>
      </w:tr>
      <w:tr w:rsidR="00A10CC4" w:rsidRPr="00C81972" w14:paraId="6F2E2378" w14:textId="77777777" w:rsidTr="00984100">
        <w:trPr>
          <w:trHeight w:val="432"/>
          <w:jc w:val="center"/>
        </w:trPr>
        <w:tc>
          <w:tcPr>
            <w:tcW w:w="803" w:type="dxa"/>
            <w:vAlign w:val="center"/>
          </w:tcPr>
          <w:p w14:paraId="25F345F7"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08</w:t>
            </w:r>
          </w:p>
        </w:tc>
        <w:tc>
          <w:tcPr>
            <w:tcW w:w="2372" w:type="dxa"/>
            <w:vAlign w:val="center"/>
          </w:tcPr>
          <w:p w14:paraId="00CFE0A3"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Serrurerie-Métallerie</w:t>
            </w:r>
          </w:p>
        </w:tc>
        <w:tc>
          <w:tcPr>
            <w:tcW w:w="3755" w:type="dxa"/>
            <w:vAlign w:val="center"/>
          </w:tcPr>
          <w:p w14:paraId="41E980C4" w14:textId="77777777" w:rsidR="00A10CC4" w:rsidRPr="00C81972" w:rsidRDefault="00A10CC4" w:rsidP="00024B84">
            <w:pPr>
              <w:rPr>
                <w:rFonts w:ascii="PT Sans" w:hAnsi="PT Sans" w:cs="Arial"/>
                <w:lang w:val="fr-FR"/>
              </w:rPr>
            </w:pPr>
            <w:r w:rsidRPr="00C81972">
              <w:rPr>
                <w:rFonts w:ascii="PT Sans" w:hAnsi="PT Sans" w:cs="Arial"/>
                <w:lang w:val="fr-FR"/>
              </w:rPr>
              <w:t>Qualibat 4411 – Serrurerie-métallerie</w:t>
            </w:r>
          </w:p>
        </w:tc>
        <w:tc>
          <w:tcPr>
            <w:tcW w:w="1371" w:type="dxa"/>
            <w:vAlign w:val="center"/>
          </w:tcPr>
          <w:p w14:paraId="35FDB7D8" w14:textId="6C313556" w:rsidR="00A10CC4" w:rsidRPr="00C81972" w:rsidRDefault="00A10CC4" w:rsidP="00024B84">
            <w:pPr>
              <w:jc w:val="center"/>
              <w:rPr>
                <w:rFonts w:ascii="PT Sans" w:hAnsi="PT Sans" w:cs="Arial"/>
                <w:lang w:val="fr-FR"/>
              </w:rPr>
            </w:pPr>
            <w:r w:rsidRPr="00C81972">
              <w:rPr>
                <w:rFonts w:ascii="PT Sans" w:hAnsi="PT Sans" w:cs="Arial"/>
                <w:lang w:val="fr-FR"/>
              </w:rPr>
              <w:t>EFF1</w:t>
            </w:r>
          </w:p>
        </w:tc>
      </w:tr>
      <w:tr w:rsidR="00A10CC4" w:rsidRPr="00C81972" w14:paraId="24F6A5F2" w14:textId="77777777" w:rsidTr="00984100">
        <w:trPr>
          <w:trHeight w:val="1151"/>
          <w:jc w:val="center"/>
        </w:trPr>
        <w:tc>
          <w:tcPr>
            <w:tcW w:w="803" w:type="dxa"/>
            <w:vAlign w:val="center"/>
          </w:tcPr>
          <w:p w14:paraId="5813B6D7"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09</w:t>
            </w:r>
          </w:p>
        </w:tc>
        <w:tc>
          <w:tcPr>
            <w:tcW w:w="2372" w:type="dxa"/>
            <w:vAlign w:val="center"/>
          </w:tcPr>
          <w:p w14:paraId="075A46E0"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Plâtrerie – Peinture – Faux plafonds</w:t>
            </w:r>
          </w:p>
        </w:tc>
        <w:tc>
          <w:tcPr>
            <w:tcW w:w="3755" w:type="dxa"/>
            <w:vAlign w:val="center"/>
          </w:tcPr>
          <w:p w14:paraId="2D5DC103"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Qualibat 4111 : Plâtrerie</w:t>
            </w:r>
          </w:p>
          <w:p w14:paraId="00C26E6E" w14:textId="77777777" w:rsidR="00A10CC4" w:rsidRPr="00C81972" w:rsidRDefault="00A10CC4" w:rsidP="00024B84">
            <w:pPr>
              <w:autoSpaceDE w:val="0"/>
              <w:autoSpaceDN w:val="0"/>
              <w:adjustRightInd w:val="0"/>
              <w:rPr>
                <w:rFonts w:ascii="PT Sans" w:hAnsi="PT Sans" w:cs="Arial"/>
                <w:lang w:val="fr-FR"/>
              </w:rPr>
            </w:pPr>
            <w:r w:rsidRPr="00C81972">
              <w:rPr>
                <w:rFonts w:ascii="PT Sans" w:hAnsi="PT Sans" w:cs="Arial"/>
                <w:lang w:val="fr-FR"/>
              </w:rPr>
              <w:t xml:space="preserve">Qualibat 6111 : Peinture et ravalement </w:t>
            </w:r>
          </w:p>
          <w:p w14:paraId="3E131960" w14:textId="77777777" w:rsidR="00A10CC4" w:rsidRPr="00C81972" w:rsidRDefault="00A10CC4" w:rsidP="00024B84">
            <w:pPr>
              <w:rPr>
                <w:rFonts w:ascii="PT Sans" w:hAnsi="PT Sans" w:cs="Arial"/>
                <w:lang w:val="fr-FR"/>
              </w:rPr>
            </w:pPr>
            <w:r w:rsidRPr="00C81972">
              <w:rPr>
                <w:rFonts w:ascii="PT Sans" w:hAnsi="PT Sans" w:cs="Arial"/>
                <w:lang w:val="fr-FR"/>
              </w:rPr>
              <w:t>Qualibat 6611 : Fourniture et pose de plafonds suspendus modulaires</w:t>
            </w:r>
          </w:p>
        </w:tc>
        <w:tc>
          <w:tcPr>
            <w:tcW w:w="1371" w:type="dxa"/>
            <w:vAlign w:val="center"/>
          </w:tcPr>
          <w:p w14:paraId="7DC1402E" w14:textId="1902EA75" w:rsidR="00A10CC4" w:rsidRPr="00C81972" w:rsidRDefault="00A10CC4" w:rsidP="00024B84">
            <w:pPr>
              <w:jc w:val="center"/>
              <w:rPr>
                <w:rFonts w:ascii="PT Sans" w:hAnsi="PT Sans" w:cs="Arial"/>
                <w:lang w:val="fr-FR"/>
              </w:rPr>
            </w:pPr>
            <w:r w:rsidRPr="00C81972">
              <w:rPr>
                <w:rFonts w:ascii="PT Sans" w:hAnsi="PT Sans" w:cs="Arial"/>
                <w:lang w:val="fr-FR"/>
              </w:rPr>
              <w:t>EFF</w:t>
            </w:r>
            <w:r w:rsidR="005B355C" w:rsidRPr="00C81972">
              <w:rPr>
                <w:rFonts w:ascii="PT Sans" w:hAnsi="PT Sans" w:cs="Arial"/>
                <w:lang w:val="fr-FR"/>
              </w:rPr>
              <w:t>2</w:t>
            </w:r>
          </w:p>
        </w:tc>
      </w:tr>
      <w:tr w:rsidR="00A10CC4" w:rsidRPr="00C81972" w14:paraId="547293B6" w14:textId="77777777" w:rsidTr="00984100">
        <w:trPr>
          <w:trHeight w:val="418"/>
          <w:jc w:val="center"/>
        </w:trPr>
        <w:tc>
          <w:tcPr>
            <w:tcW w:w="803" w:type="dxa"/>
            <w:vAlign w:val="center"/>
          </w:tcPr>
          <w:p w14:paraId="2549028B"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10</w:t>
            </w:r>
          </w:p>
        </w:tc>
        <w:tc>
          <w:tcPr>
            <w:tcW w:w="2372" w:type="dxa"/>
            <w:vAlign w:val="center"/>
          </w:tcPr>
          <w:p w14:paraId="7CF348DD"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Revêtement de sol</w:t>
            </w:r>
          </w:p>
        </w:tc>
        <w:tc>
          <w:tcPr>
            <w:tcW w:w="3755" w:type="dxa"/>
            <w:vAlign w:val="center"/>
          </w:tcPr>
          <w:p w14:paraId="1C3F333C" w14:textId="644CAD92" w:rsidR="00A10CC4" w:rsidRPr="00C81972" w:rsidRDefault="00DB2F99" w:rsidP="00024B84">
            <w:pPr>
              <w:rPr>
                <w:rFonts w:ascii="PT Sans" w:hAnsi="PT Sans" w:cs="Arial"/>
                <w:lang w:val="fr-FR"/>
              </w:rPr>
            </w:pPr>
            <w:r w:rsidRPr="00C81972">
              <w:rPr>
                <w:rFonts w:ascii="PT Sans" w:hAnsi="PT Sans" w:cs="Arial"/>
                <w:lang w:val="fr-FR"/>
              </w:rPr>
              <w:t>Qualibat</w:t>
            </w:r>
            <w:r w:rsidR="005B355C" w:rsidRPr="00C81972">
              <w:rPr>
                <w:rFonts w:ascii="PT Sans" w:hAnsi="PT Sans" w:cs="Arial"/>
                <w:lang w:val="fr-FR"/>
              </w:rPr>
              <w:t> 6222 : Revêtements résilients PVC</w:t>
            </w:r>
          </w:p>
        </w:tc>
        <w:tc>
          <w:tcPr>
            <w:tcW w:w="1371" w:type="dxa"/>
            <w:vAlign w:val="center"/>
          </w:tcPr>
          <w:p w14:paraId="3F9D3C78" w14:textId="77777777" w:rsidR="00A10CC4" w:rsidRPr="00C81972" w:rsidRDefault="00A10CC4" w:rsidP="00024B84">
            <w:pPr>
              <w:jc w:val="center"/>
              <w:rPr>
                <w:rFonts w:ascii="PT Sans" w:hAnsi="PT Sans" w:cs="Arial"/>
                <w:lang w:val="fr-FR"/>
              </w:rPr>
            </w:pPr>
            <w:r w:rsidRPr="00C81972">
              <w:rPr>
                <w:rFonts w:ascii="PT Sans" w:hAnsi="PT Sans" w:cs="Arial"/>
                <w:lang w:val="fr-FR"/>
              </w:rPr>
              <w:t>EFF1</w:t>
            </w:r>
          </w:p>
        </w:tc>
      </w:tr>
      <w:tr w:rsidR="00A10CC4" w:rsidRPr="00C81972" w14:paraId="7835AC53" w14:textId="77777777" w:rsidTr="00984100">
        <w:trPr>
          <w:trHeight w:val="38"/>
          <w:jc w:val="center"/>
        </w:trPr>
        <w:tc>
          <w:tcPr>
            <w:tcW w:w="803" w:type="dxa"/>
            <w:vAlign w:val="center"/>
          </w:tcPr>
          <w:p w14:paraId="4A999052"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11</w:t>
            </w:r>
          </w:p>
        </w:tc>
        <w:tc>
          <w:tcPr>
            <w:tcW w:w="2372" w:type="dxa"/>
            <w:vAlign w:val="center"/>
          </w:tcPr>
          <w:p w14:paraId="00428684"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Menuiseries intérieures</w:t>
            </w:r>
          </w:p>
        </w:tc>
        <w:tc>
          <w:tcPr>
            <w:tcW w:w="3755" w:type="dxa"/>
            <w:vAlign w:val="center"/>
          </w:tcPr>
          <w:p w14:paraId="132F1893" w14:textId="061C473F" w:rsidR="00A10CC4" w:rsidRPr="00C81972" w:rsidRDefault="00DB2F99" w:rsidP="00024B84">
            <w:pPr>
              <w:rPr>
                <w:rFonts w:ascii="PT Sans" w:hAnsi="PT Sans" w:cs="Arial"/>
                <w:lang w:val="fr-FR"/>
              </w:rPr>
            </w:pPr>
            <w:r w:rsidRPr="00C81972">
              <w:rPr>
                <w:rFonts w:ascii="PT Sans" w:hAnsi="PT Sans" w:cs="Arial"/>
                <w:lang w:val="fr-FR"/>
              </w:rPr>
              <w:t>Qualibat</w:t>
            </w:r>
            <w:r w:rsidR="005B355C" w:rsidRPr="00C81972">
              <w:rPr>
                <w:rFonts w:ascii="PT Sans" w:hAnsi="PT Sans" w:cs="Arial"/>
                <w:lang w:val="fr-FR"/>
              </w:rPr>
              <w:t xml:space="preserve"> 4322 : Fabrication et pose de menuiseries intérieures en bois</w:t>
            </w:r>
          </w:p>
        </w:tc>
        <w:tc>
          <w:tcPr>
            <w:tcW w:w="1371" w:type="dxa"/>
            <w:vAlign w:val="center"/>
          </w:tcPr>
          <w:p w14:paraId="375D6BBD" w14:textId="77777777" w:rsidR="00A10CC4" w:rsidRPr="00C81972" w:rsidRDefault="00A10CC4" w:rsidP="00024B84">
            <w:pPr>
              <w:jc w:val="center"/>
              <w:rPr>
                <w:rFonts w:ascii="PT Sans" w:hAnsi="PT Sans" w:cs="Arial"/>
                <w:lang w:val="fr-FR"/>
              </w:rPr>
            </w:pPr>
            <w:r w:rsidRPr="00C81972">
              <w:rPr>
                <w:rFonts w:ascii="PT Sans" w:hAnsi="PT Sans" w:cs="Arial"/>
                <w:lang w:val="fr-FR"/>
              </w:rPr>
              <w:t>EFF1</w:t>
            </w:r>
          </w:p>
          <w:p w14:paraId="10CE6FBC" w14:textId="713E0C1F" w:rsidR="00A10CC4" w:rsidRPr="00C81972" w:rsidRDefault="00A10CC4" w:rsidP="00A10CC4">
            <w:pPr>
              <w:rPr>
                <w:rFonts w:ascii="PT Sans" w:hAnsi="PT Sans" w:cs="Arial"/>
                <w:lang w:val="fr-FR"/>
              </w:rPr>
            </w:pPr>
          </w:p>
        </w:tc>
      </w:tr>
      <w:tr w:rsidR="00A10CC4" w:rsidRPr="00C81972" w14:paraId="0BE17F28" w14:textId="77777777" w:rsidTr="00984100">
        <w:trPr>
          <w:trHeight w:val="526"/>
          <w:jc w:val="center"/>
        </w:trPr>
        <w:tc>
          <w:tcPr>
            <w:tcW w:w="803" w:type="dxa"/>
            <w:vAlign w:val="center"/>
          </w:tcPr>
          <w:p w14:paraId="3E20EA08"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12</w:t>
            </w:r>
          </w:p>
        </w:tc>
        <w:tc>
          <w:tcPr>
            <w:tcW w:w="2372" w:type="dxa"/>
            <w:vAlign w:val="center"/>
          </w:tcPr>
          <w:p w14:paraId="0FBF14BE"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Elévateur PMR</w:t>
            </w:r>
          </w:p>
        </w:tc>
        <w:tc>
          <w:tcPr>
            <w:tcW w:w="3755" w:type="dxa"/>
            <w:vAlign w:val="center"/>
          </w:tcPr>
          <w:p w14:paraId="308B7CB7" w14:textId="7A25FA08" w:rsidR="00A10CC4" w:rsidRPr="00C81972" w:rsidRDefault="005B355C" w:rsidP="00024B84">
            <w:pPr>
              <w:rPr>
                <w:rFonts w:ascii="PT Sans" w:hAnsi="PT Sans" w:cs="Arial"/>
                <w:lang w:val="fr-FR"/>
              </w:rPr>
            </w:pPr>
            <w:r w:rsidRPr="00C81972">
              <w:rPr>
                <w:rFonts w:ascii="PT Sans" w:hAnsi="PT Sans" w:cs="Arial"/>
                <w:lang w:val="fr-FR"/>
              </w:rPr>
              <w:t>Références</w:t>
            </w:r>
          </w:p>
        </w:tc>
        <w:tc>
          <w:tcPr>
            <w:tcW w:w="1371" w:type="dxa"/>
            <w:vAlign w:val="center"/>
          </w:tcPr>
          <w:p w14:paraId="723C3B17" w14:textId="78E4AE8D" w:rsidR="00A10CC4" w:rsidRPr="00C81972" w:rsidRDefault="00A10CC4" w:rsidP="00A10CC4">
            <w:pPr>
              <w:jc w:val="center"/>
              <w:rPr>
                <w:rFonts w:ascii="PT Sans" w:hAnsi="PT Sans" w:cs="Arial"/>
                <w:lang w:val="fr-FR"/>
              </w:rPr>
            </w:pPr>
            <w:r w:rsidRPr="00C81972">
              <w:rPr>
                <w:rFonts w:ascii="PT Sans" w:hAnsi="PT Sans" w:cs="Arial"/>
                <w:lang w:val="fr-FR"/>
              </w:rPr>
              <w:t>EFF1</w:t>
            </w:r>
          </w:p>
        </w:tc>
      </w:tr>
      <w:tr w:rsidR="00A10CC4" w:rsidRPr="00C81972" w14:paraId="377374AB" w14:textId="77777777" w:rsidTr="00984100">
        <w:trPr>
          <w:trHeight w:val="349"/>
          <w:jc w:val="center"/>
        </w:trPr>
        <w:tc>
          <w:tcPr>
            <w:tcW w:w="803" w:type="dxa"/>
            <w:vAlign w:val="center"/>
          </w:tcPr>
          <w:p w14:paraId="64D7C858"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13</w:t>
            </w:r>
          </w:p>
        </w:tc>
        <w:tc>
          <w:tcPr>
            <w:tcW w:w="2372" w:type="dxa"/>
            <w:vAlign w:val="center"/>
          </w:tcPr>
          <w:p w14:paraId="452DB541"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Electricité CFO-CFA</w:t>
            </w:r>
          </w:p>
        </w:tc>
        <w:tc>
          <w:tcPr>
            <w:tcW w:w="3755" w:type="dxa"/>
            <w:vAlign w:val="center"/>
          </w:tcPr>
          <w:p w14:paraId="058F5DED" w14:textId="77777777" w:rsidR="00A10CC4" w:rsidRPr="00C81972" w:rsidRDefault="00A10CC4" w:rsidP="00024B84">
            <w:pPr>
              <w:rPr>
                <w:rFonts w:ascii="PT Sans" w:hAnsi="PT Sans" w:cs="Arial"/>
                <w:lang w:val="fr-FR"/>
              </w:rPr>
            </w:pPr>
            <w:r w:rsidRPr="00C81972">
              <w:rPr>
                <w:rFonts w:ascii="PT Sans" w:hAnsi="PT Sans" w:cs="Arial"/>
                <w:lang w:val="fr-FR"/>
              </w:rPr>
              <w:t>Qualifelec MGTI</w:t>
            </w:r>
          </w:p>
        </w:tc>
        <w:tc>
          <w:tcPr>
            <w:tcW w:w="1371" w:type="dxa"/>
            <w:vAlign w:val="center"/>
          </w:tcPr>
          <w:p w14:paraId="6813025F" w14:textId="77777777" w:rsidR="00A10CC4" w:rsidRPr="00C81972" w:rsidRDefault="00A10CC4" w:rsidP="00024B84">
            <w:pPr>
              <w:jc w:val="center"/>
              <w:rPr>
                <w:rFonts w:ascii="PT Sans" w:hAnsi="PT Sans" w:cs="Arial"/>
                <w:lang w:val="fr-FR"/>
              </w:rPr>
            </w:pPr>
            <w:r w:rsidRPr="00C81972">
              <w:rPr>
                <w:rFonts w:ascii="PT Sans" w:hAnsi="PT Sans" w:cs="Arial"/>
                <w:lang w:val="fr-FR"/>
              </w:rPr>
              <w:t>EFF1</w:t>
            </w:r>
          </w:p>
        </w:tc>
      </w:tr>
      <w:tr w:rsidR="00A10CC4" w:rsidRPr="00C81972" w14:paraId="3555DC7C" w14:textId="77777777" w:rsidTr="00984100">
        <w:trPr>
          <w:trHeight w:val="434"/>
          <w:jc w:val="center"/>
        </w:trPr>
        <w:tc>
          <w:tcPr>
            <w:tcW w:w="803" w:type="dxa"/>
            <w:vAlign w:val="center"/>
          </w:tcPr>
          <w:p w14:paraId="634F9B56"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14</w:t>
            </w:r>
          </w:p>
        </w:tc>
        <w:tc>
          <w:tcPr>
            <w:tcW w:w="2372" w:type="dxa"/>
            <w:vAlign w:val="center"/>
          </w:tcPr>
          <w:p w14:paraId="00071C92"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Solaire photovoltaïque</w:t>
            </w:r>
          </w:p>
        </w:tc>
        <w:tc>
          <w:tcPr>
            <w:tcW w:w="3755" w:type="dxa"/>
            <w:vAlign w:val="center"/>
          </w:tcPr>
          <w:p w14:paraId="2BDFB6DA" w14:textId="32804EF2" w:rsidR="005B355C" w:rsidRPr="00C81972" w:rsidRDefault="00A10CC4" w:rsidP="00024B84">
            <w:pPr>
              <w:rPr>
                <w:rFonts w:ascii="PT Sans" w:hAnsi="PT Sans" w:cs="Arial"/>
                <w:lang w:val="fr-FR"/>
              </w:rPr>
            </w:pPr>
            <w:r w:rsidRPr="00C81972">
              <w:rPr>
                <w:rFonts w:ascii="PT Sans" w:hAnsi="PT Sans" w:cs="Arial"/>
                <w:lang w:val="fr-FR"/>
              </w:rPr>
              <w:t>RGE Quali’PV</w:t>
            </w:r>
          </w:p>
        </w:tc>
        <w:tc>
          <w:tcPr>
            <w:tcW w:w="1371" w:type="dxa"/>
            <w:vAlign w:val="center"/>
          </w:tcPr>
          <w:p w14:paraId="40768A4F" w14:textId="77777777" w:rsidR="00A10CC4" w:rsidRPr="00C81972" w:rsidRDefault="00A10CC4" w:rsidP="00024B84">
            <w:pPr>
              <w:jc w:val="center"/>
              <w:rPr>
                <w:rFonts w:ascii="PT Sans" w:hAnsi="PT Sans" w:cs="Arial"/>
                <w:lang w:val="fr-FR"/>
              </w:rPr>
            </w:pPr>
            <w:r w:rsidRPr="00C81972">
              <w:rPr>
                <w:rFonts w:ascii="PT Sans" w:hAnsi="PT Sans" w:cs="Arial"/>
                <w:lang w:val="fr-FR"/>
              </w:rPr>
              <w:t>EFF1</w:t>
            </w:r>
          </w:p>
        </w:tc>
      </w:tr>
      <w:tr w:rsidR="00A10CC4" w:rsidRPr="00C81972" w14:paraId="1C3066EC" w14:textId="77777777" w:rsidTr="00984100">
        <w:trPr>
          <w:trHeight w:val="38"/>
          <w:jc w:val="center"/>
        </w:trPr>
        <w:tc>
          <w:tcPr>
            <w:tcW w:w="803" w:type="dxa"/>
            <w:vAlign w:val="center"/>
          </w:tcPr>
          <w:p w14:paraId="39F857F7"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15</w:t>
            </w:r>
          </w:p>
        </w:tc>
        <w:tc>
          <w:tcPr>
            <w:tcW w:w="2372" w:type="dxa"/>
            <w:vAlign w:val="center"/>
          </w:tcPr>
          <w:p w14:paraId="07536D2F"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CVC - Plomberie</w:t>
            </w:r>
          </w:p>
        </w:tc>
        <w:tc>
          <w:tcPr>
            <w:tcW w:w="3755" w:type="dxa"/>
            <w:vAlign w:val="center"/>
          </w:tcPr>
          <w:p w14:paraId="26905E5F" w14:textId="77777777" w:rsidR="00A10CC4" w:rsidRPr="00C81972" w:rsidRDefault="00A10CC4" w:rsidP="00024B84">
            <w:pPr>
              <w:rPr>
                <w:rFonts w:ascii="PT Sans" w:hAnsi="PT Sans" w:cs="Arial"/>
                <w:lang w:val="fr-FR"/>
              </w:rPr>
            </w:pPr>
            <w:r w:rsidRPr="00C81972">
              <w:rPr>
                <w:rFonts w:ascii="PT Sans" w:hAnsi="PT Sans" w:cs="Arial"/>
                <w:lang w:val="fr-FR"/>
              </w:rPr>
              <w:t>Qualibat 5312 : Installation de ventilation dans bâtiment supérieur à 1 000 m²</w:t>
            </w:r>
          </w:p>
          <w:p w14:paraId="0B812221" w14:textId="77777777" w:rsidR="00A10CC4" w:rsidRPr="00C81972" w:rsidRDefault="00A10CC4" w:rsidP="00024B84">
            <w:pPr>
              <w:rPr>
                <w:rFonts w:ascii="PT Sans" w:hAnsi="PT Sans" w:cs="Arial"/>
                <w:lang w:val="fr-FR"/>
              </w:rPr>
            </w:pPr>
            <w:r w:rsidRPr="00C81972">
              <w:rPr>
                <w:rFonts w:ascii="PT Sans" w:hAnsi="PT Sans" w:cs="Arial"/>
                <w:lang w:val="fr-FR"/>
              </w:rPr>
              <w:t>Qualibat 5213 : Installation de chauffage avec chaudière gaz dans bâtiment supérieur à 1 000 m²</w:t>
            </w:r>
          </w:p>
          <w:p w14:paraId="740707A1" w14:textId="77777777" w:rsidR="00A10CC4" w:rsidRPr="00C81972" w:rsidRDefault="00A10CC4" w:rsidP="00024B84">
            <w:pPr>
              <w:rPr>
                <w:rFonts w:ascii="PT Sans" w:hAnsi="PT Sans" w:cs="Arial"/>
                <w:lang w:val="fr-FR"/>
              </w:rPr>
            </w:pPr>
          </w:p>
        </w:tc>
        <w:tc>
          <w:tcPr>
            <w:tcW w:w="1371" w:type="dxa"/>
            <w:vAlign w:val="center"/>
          </w:tcPr>
          <w:p w14:paraId="4CBC9BCE" w14:textId="77777777" w:rsidR="00A10CC4" w:rsidRPr="00C81972" w:rsidRDefault="00A10CC4" w:rsidP="00024B84">
            <w:pPr>
              <w:jc w:val="center"/>
              <w:rPr>
                <w:rFonts w:ascii="PT Sans" w:hAnsi="PT Sans" w:cs="Arial"/>
                <w:lang w:val="fr-FR"/>
              </w:rPr>
            </w:pPr>
            <w:r w:rsidRPr="00C81972">
              <w:rPr>
                <w:rFonts w:ascii="PT Sans" w:hAnsi="PT Sans" w:cs="Arial"/>
                <w:lang w:val="fr-FR"/>
              </w:rPr>
              <w:t>EFF2</w:t>
            </w:r>
          </w:p>
        </w:tc>
      </w:tr>
      <w:tr w:rsidR="00A10CC4" w:rsidRPr="00C81972" w14:paraId="2891EA32" w14:textId="77777777" w:rsidTr="00984100">
        <w:trPr>
          <w:trHeight w:val="435"/>
          <w:jc w:val="center"/>
        </w:trPr>
        <w:tc>
          <w:tcPr>
            <w:tcW w:w="803" w:type="dxa"/>
            <w:vAlign w:val="center"/>
          </w:tcPr>
          <w:p w14:paraId="07E926DB"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16</w:t>
            </w:r>
          </w:p>
        </w:tc>
        <w:tc>
          <w:tcPr>
            <w:tcW w:w="2372" w:type="dxa"/>
            <w:vAlign w:val="center"/>
          </w:tcPr>
          <w:p w14:paraId="16845F1A" w14:textId="77777777" w:rsidR="00A10CC4" w:rsidRPr="00C81972" w:rsidRDefault="00A10CC4" w:rsidP="00024B84">
            <w:pPr>
              <w:spacing w:line="360" w:lineRule="auto"/>
              <w:rPr>
                <w:rFonts w:ascii="PT Sans" w:hAnsi="PT Sans" w:cs="Arial"/>
                <w:lang w:val="fr-FR"/>
              </w:rPr>
            </w:pPr>
            <w:r w:rsidRPr="00C81972">
              <w:rPr>
                <w:rFonts w:ascii="PT Sans" w:hAnsi="PT Sans" w:cs="Arial"/>
                <w:lang w:val="fr-FR"/>
              </w:rPr>
              <w:t>Sondes géothermiques</w:t>
            </w:r>
          </w:p>
        </w:tc>
        <w:tc>
          <w:tcPr>
            <w:tcW w:w="3755" w:type="dxa"/>
            <w:vAlign w:val="center"/>
          </w:tcPr>
          <w:p w14:paraId="6F411D1E" w14:textId="00EB72F1" w:rsidR="00A10CC4" w:rsidRPr="00C81972" w:rsidRDefault="005B355C" w:rsidP="00024B84">
            <w:pPr>
              <w:rPr>
                <w:rFonts w:ascii="PT Sans" w:hAnsi="PT Sans" w:cs="Arial"/>
              </w:rPr>
            </w:pPr>
            <w:r w:rsidRPr="00C81972">
              <w:rPr>
                <w:rFonts w:ascii="PT Sans" w:hAnsi="PT Sans" w:cs="Arial"/>
              </w:rPr>
              <w:t>Qualit’ENR Qualiforage Module sondes</w:t>
            </w:r>
          </w:p>
        </w:tc>
        <w:tc>
          <w:tcPr>
            <w:tcW w:w="1371" w:type="dxa"/>
            <w:vAlign w:val="center"/>
          </w:tcPr>
          <w:p w14:paraId="3006FC57" w14:textId="192829D5" w:rsidR="00A10CC4" w:rsidRPr="00C81972" w:rsidRDefault="005B355C" w:rsidP="00024B84">
            <w:pPr>
              <w:jc w:val="center"/>
              <w:rPr>
                <w:rFonts w:ascii="PT Sans" w:hAnsi="PT Sans" w:cs="Arial"/>
                <w:lang w:val="fr-FR"/>
              </w:rPr>
            </w:pPr>
            <w:r w:rsidRPr="00C81972">
              <w:rPr>
                <w:rFonts w:ascii="PT Sans" w:hAnsi="PT Sans" w:cs="Arial"/>
                <w:lang w:val="fr-FR"/>
              </w:rPr>
              <w:t>EFF1</w:t>
            </w:r>
          </w:p>
        </w:tc>
      </w:tr>
      <w:tr w:rsidR="00A10CC4" w:rsidRPr="0072159A" w14:paraId="4CB446A5" w14:textId="77777777" w:rsidTr="00984100">
        <w:trPr>
          <w:trHeight w:val="468"/>
          <w:jc w:val="center"/>
        </w:trPr>
        <w:tc>
          <w:tcPr>
            <w:tcW w:w="803" w:type="dxa"/>
            <w:vAlign w:val="center"/>
          </w:tcPr>
          <w:p w14:paraId="00D2580F" w14:textId="77777777" w:rsidR="00A10CC4" w:rsidRPr="00C81972" w:rsidRDefault="00A10CC4" w:rsidP="00024B84">
            <w:pPr>
              <w:ind w:right="239"/>
              <w:jc w:val="center"/>
              <w:rPr>
                <w:rFonts w:ascii="PT Sans" w:hAnsi="PT Sans" w:cs="Arial"/>
                <w:lang w:val="fr-FR"/>
              </w:rPr>
            </w:pPr>
            <w:r w:rsidRPr="00C81972">
              <w:rPr>
                <w:rFonts w:ascii="PT Sans" w:hAnsi="PT Sans" w:cs="Arial"/>
                <w:lang w:val="fr-FR"/>
              </w:rPr>
              <w:t>17</w:t>
            </w:r>
          </w:p>
        </w:tc>
        <w:tc>
          <w:tcPr>
            <w:tcW w:w="2372" w:type="dxa"/>
            <w:vAlign w:val="center"/>
          </w:tcPr>
          <w:p w14:paraId="2088ED66" w14:textId="77777777" w:rsidR="00A10CC4" w:rsidRPr="00C81972" w:rsidRDefault="00A10CC4" w:rsidP="00024B84">
            <w:pPr>
              <w:spacing w:line="360" w:lineRule="auto"/>
              <w:rPr>
                <w:rFonts w:ascii="PT Sans" w:hAnsi="PT Sans" w:cs="Arial"/>
                <w:lang w:val="fr-FR"/>
              </w:rPr>
            </w:pPr>
            <w:r w:rsidRPr="00C81972">
              <w:rPr>
                <w:lang w:val="fr-FR"/>
              </w:rPr>
              <w:t>VRD – GO – Maçonnerie</w:t>
            </w:r>
          </w:p>
        </w:tc>
        <w:tc>
          <w:tcPr>
            <w:tcW w:w="3755" w:type="dxa"/>
            <w:vAlign w:val="center"/>
          </w:tcPr>
          <w:p w14:paraId="40083381" w14:textId="77777777" w:rsidR="00A10CC4" w:rsidRPr="00C81972" w:rsidRDefault="00A10CC4" w:rsidP="00024B84">
            <w:pPr>
              <w:rPr>
                <w:rFonts w:ascii="PT Sans" w:hAnsi="PT Sans" w:cs="Arial"/>
                <w:lang w:val="fr-FR"/>
              </w:rPr>
            </w:pPr>
            <w:r w:rsidRPr="00C81972">
              <w:rPr>
                <w:rFonts w:ascii="PT Sans" w:hAnsi="PT Sans" w:cs="Arial"/>
                <w:lang w:val="fr-FR"/>
              </w:rPr>
              <w:t>Qualibat 1312 : Terrassements - fouilles</w:t>
            </w:r>
          </w:p>
        </w:tc>
        <w:tc>
          <w:tcPr>
            <w:tcW w:w="1371" w:type="dxa"/>
            <w:vAlign w:val="center"/>
          </w:tcPr>
          <w:p w14:paraId="15ACABDA" w14:textId="77777777" w:rsidR="00A10CC4" w:rsidRPr="00C81972" w:rsidRDefault="00A10CC4" w:rsidP="00024B84">
            <w:pPr>
              <w:jc w:val="center"/>
              <w:rPr>
                <w:rFonts w:ascii="PT Sans" w:hAnsi="PT Sans" w:cs="Arial"/>
                <w:lang w:val="fr-FR"/>
              </w:rPr>
            </w:pPr>
            <w:r w:rsidRPr="00C81972">
              <w:rPr>
                <w:rFonts w:ascii="PT Sans" w:hAnsi="PT Sans" w:cs="Arial"/>
                <w:lang w:val="fr-FR"/>
              </w:rPr>
              <w:t>EFF1</w:t>
            </w:r>
          </w:p>
        </w:tc>
      </w:tr>
    </w:tbl>
    <w:p w14:paraId="1681C057" w14:textId="77777777" w:rsidR="0051354C" w:rsidRPr="0072159A" w:rsidRDefault="0051354C">
      <w:pPr>
        <w:pStyle w:val="Standard"/>
        <w:spacing w:after="0" w:line="276" w:lineRule="auto"/>
        <w:ind w:left="720" w:right="-3"/>
      </w:pPr>
    </w:p>
    <w:p w14:paraId="23F04378" w14:textId="77777777" w:rsidR="00102BDB" w:rsidRPr="0072159A" w:rsidRDefault="00102BDB">
      <w:pPr>
        <w:pStyle w:val="Standard"/>
        <w:spacing w:line="276" w:lineRule="auto"/>
      </w:pPr>
    </w:p>
    <w:p w14:paraId="23F04379" w14:textId="77777777" w:rsidR="00102BDB" w:rsidRPr="0072159A" w:rsidRDefault="0047437C">
      <w:pPr>
        <w:pStyle w:val="Paragraphedeliste"/>
        <w:numPr>
          <w:ilvl w:val="0"/>
          <w:numId w:val="21"/>
        </w:numPr>
        <w:spacing w:line="276" w:lineRule="auto"/>
      </w:pPr>
      <w:r w:rsidRPr="0072159A">
        <w:rPr>
          <w:rFonts w:cs="Arial"/>
          <w:b/>
          <w:bCs/>
        </w:rPr>
        <w:t>C – Capacité économique et financière</w:t>
      </w:r>
    </w:p>
    <w:p w14:paraId="23F0437A" w14:textId="77777777" w:rsidR="00102BDB" w:rsidRPr="0072159A" w:rsidRDefault="0047437C">
      <w:pPr>
        <w:pStyle w:val="Standard"/>
        <w:spacing w:line="276" w:lineRule="auto"/>
      </w:pPr>
      <w:r w:rsidRPr="0072159A">
        <w:rPr>
          <w:rFonts w:cs="Arial"/>
        </w:rPr>
        <w:t>Chaque opérateur économique au sein du Candidat (cotraitant ou autre opérateur) doit remettre un dossier de candidature comportant :</w:t>
      </w:r>
    </w:p>
    <w:p w14:paraId="23F0437B" w14:textId="77777777" w:rsidR="00102BDB" w:rsidRPr="0072159A" w:rsidRDefault="0047437C">
      <w:pPr>
        <w:pStyle w:val="Standard"/>
        <w:spacing w:line="276" w:lineRule="auto"/>
        <w:ind w:left="720"/>
      </w:pPr>
      <w:r w:rsidRPr="0072159A">
        <w:rPr>
          <w:rFonts w:cs="Arial"/>
          <w:b/>
          <w:bCs/>
        </w:rPr>
        <w:t>C1</w:t>
      </w:r>
      <w:r w:rsidRPr="0072159A">
        <w:rPr>
          <w:rFonts w:cs="Arial"/>
        </w:rPr>
        <w:t xml:space="preserve"> : Le </w:t>
      </w:r>
      <w:r w:rsidRPr="0072159A">
        <w:rPr>
          <w:rFonts w:cs="Arial"/>
          <w:b/>
          <w:bCs/>
        </w:rPr>
        <w:t>chiffre d'affaires global et le chiffre d'affaires du domaine d’activité</w:t>
      </w:r>
      <w:r w:rsidRPr="0072159A">
        <w:rPr>
          <w:rFonts w:cs="Arial"/>
        </w:rPr>
        <w:t xml:space="preserve"> faisant l’objet du marché pour les trois dernières années (indication portée au formulaire DC2)</w:t>
      </w:r>
    </w:p>
    <w:p w14:paraId="23F0437C" w14:textId="4A3F59FF" w:rsidR="00102BDB" w:rsidRPr="0072159A" w:rsidRDefault="0047437C">
      <w:pPr>
        <w:pStyle w:val="Standard"/>
        <w:spacing w:line="276" w:lineRule="auto"/>
        <w:ind w:left="720"/>
      </w:pPr>
      <w:r w:rsidRPr="0072159A">
        <w:rPr>
          <w:rFonts w:cs="Arial"/>
          <w:b/>
          <w:bCs/>
        </w:rPr>
        <w:t>C2</w:t>
      </w:r>
      <w:r w:rsidRPr="0072159A">
        <w:rPr>
          <w:rFonts w:cs="Arial"/>
        </w:rPr>
        <w:t xml:space="preserve"> : </w:t>
      </w:r>
      <w:r w:rsidR="001647E5" w:rsidRPr="0072159A">
        <w:rPr>
          <w:rFonts w:cs="Arial"/>
        </w:rPr>
        <w:t>La</w:t>
      </w:r>
      <w:r w:rsidRPr="0072159A">
        <w:rPr>
          <w:rFonts w:cs="Arial"/>
        </w:rPr>
        <w:t xml:space="preserve"> preuve d’une </w:t>
      </w:r>
      <w:r w:rsidRPr="0072159A">
        <w:rPr>
          <w:rFonts w:cs="Arial"/>
          <w:b/>
          <w:bCs/>
        </w:rPr>
        <w:t>assurance des risques professionnels</w:t>
      </w:r>
      <w:r w:rsidRPr="0072159A">
        <w:rPr>
          <w:rFonts w:cs="Arial"/>
        </w:rPr>
        <w:t xml:space="preserve"> pertinents</w:t>
      </w:r>
      <w:r w:rsidR="001647E5" w:rsidRPr="0072159A">
        <w:rPr>
          <w:rFonts w:cs="Arial"/>
        </w:rPr>
        <w:t xml:space="preserve"> (décennale et professionnelle)</w:t>
      </w:r>
      <w:r w:rsidRPr="0072159A">
        <w:rPr>
          <w:rFonts w:cs="Arial"/>
        </w:rPr>
        <w:t>.</w:t>
      </w:r>
    </w:p>
    <w:p w14:paraId="23F0437D" w14:textId="77777777" w:rsidR="00102BDB" w:rsidRPr="0072159A" w:rsidRDefault="00102BDB">
      <w:pPr>
        <w:pStyle w:val="Standard"/>
        <w:rPr>
          <w:rFonts w:cs="Arial"/>
        </w:rPr>
      </w:pPr>
    </w:p>
    <w:p w14:paraId="23F0437E" w14:textId="77777777" w:rsidR="00102BDB" w:rsidRPr="0072159A" w:rsidRDefault="0047437C">
      <w:pPr>
        <w:pStyle w:val="Paragraphedeliste"/>
        <w:numPr>
          <w:ilvl w:val="0"/>
          <w:numId w:val="21"/>
        </w:numPr>
      </w:pPr>
      <w:r w:rsidRPr="0072159A">
        <w:rPr>
          <w:rFonts w:cs="Arial"/>
          <w:b/>
          <w:bCs/>
        </w:rPr>
        <w:t>D – Sous-traitance</w:t>
      </w:r>
    </w:p>
    <w:p w14:paraId="23F0437F" w14:textId="77777777" w:rsidR="00102BDB" w:rsidRPr="0072159A" w:rsidRDefault="0047437C">
      <w:pPr>
        <w:pStyle w:val="Default"/>
      </w:pPr>
      <w:r w:rsidRPr="0072159A">
        <w:rPr>
          <w:bCs/>
          <w:color w:val="auto"/>
          <w:sz w:val="20"/>
          <w:szCs w:val="20"/>
        </w:rPr>
        <w:t>Si le candidat fait appel à des capacités professionnelles, techniques et financières de sous-traitant, il devra joindre à son dossier :</w:t>
      </w:r>
    </w:p>
    <w:p w14:paraId="23F04380" w14:textId="77777777" w:rsidR="00102BDB" w:rsidRPr="0072159A" w:rsidRDefault="0047437C">
      <w:pPr>
        <w:pStyle w:val="Default"/>
        <w:ind w:firstLine="720"/>
      </w:pPr>
      <w:r w:rsidRPr="0072159A">
        <w:rPr>
          <w:b/>
          <w:color w:val="auto"/>
          <w:sz w:val="20"/>
          <w:szCs w:val="20"/>
        </w:rPr>
        <w:t>D1</w:t>
      </w:r>
      <w:r w:rsidRPr="0072159A">
        <w:rPr>
          <w:bCs/>
          <w:color w:val="auto"/>
          <w:sz w:val="20"/>
          <w:szCs w:val="20"/>
        </w:rPr>
        <w:t xml:space="preserve"> : Les </w:t>
      </w:r>
      <w:r w:rsidRPr="0072159A">
        <w:rPr>
          <w:b/>
          <w:color w:val="auto"/>
          <w:sz w:val="20"/>
          <w:szCs w:val="20"/>
        </w:rPr>
        <w:t>éléments de candidature susvisés</w:t>
      </w:r>
      <w:r w:rsidRPr="0072159A">
        <w:rPr>
          <w:bCs/>
          <w:color w:val="auto"/>
          <w:sz w:val="20"/>
          <w:szCs w:val="20"/>
        </w:rPr>
        <w:t xml:space="preserve"> (A, B et C) relatifs au sous-traitant</w:t>
      </w:r>
    </w:p>
    <w:p w14:paraId="23F04381" w14:textId="77777777" w:rsidR="00102BDB" w:rsidRPr="0072159A" w:rsidRDefault="0047437C">
      <w:pPr>
        <w:pStyle w:val="Default"/>
        <w:ind w:firstLine="720"/>
      </w:pPr>
      <w:r w:rsidRPr="0072159A">
        <w:rPr>
          <w:b/>
          <w:color w:val="auto"/>
          <w:sz w:val="20"/>
          <w:szCs w:val="20"/>
        </w:rPr>
        <w:t>D2</w:t>
      </w:r>
      <w:r w:rsidRPr="0072159A">
        <w:rPr>
          <w:bCs/>
          <w:color w:val="auto"/>
          <w:sz w:val="20"/>
          <w:szCs w:val="20"/>
        </w:rPr>
        <w:t xml:space="preserve"> : Un </w:t>
      </w:r>
      <w:r w:rsidRPr="0072159A">
        <w:rPr>
          <w:b/>
          <w:color w:val="auto"/>
          <w:sz w:val="20"/>
          <w:szCs w:val="20"/>
        </w:rPr>
        <w:t>acte spécial de sous-traitance</w:t>
      </w:r>
      <w:r w:rsidRPr="0072159A">
        <w:rPr>
          <w:bCs/>
          <w:color w:val="auto"/>
          <w:sz w:val="20"/>
          <w:szCs w:val="20"/>
        </w:rPr>
        <w:t xml:space="preserve"> (formulaire DC4)</w:t>
      </w:r>
    </w:p>
    <w:p w14:paraId="23F04382" w14:textId="77777777" w:rsidR="00102BDB" w:rsidRPr="0072159A" w:rsidRDefault="00102BDB">
      <w:pPr>
        <w:pStyle w:val="Default"/>
        <w:rPr>
          <w:bCs/>
          <w:color w:val="auto"/>
          <w:sz w:val="20"/>
          <w:szCs w:val="20"/>
        </w:rPr>
      </w:pPr>
    </w:p>
    <w:p w14:paraId="23F04383" w14:textId="77777777" w:rsidR="00102BDB" w:rsidRPr="0072159A" w:rsidRDefault="0047437C">
      <w:pPr>
        <w:pStyle w:val="Standard"/>
      </w:pPr>
      <w:r w:rsidRPr="0072159A">
        <w:rPr>
          <w:rFonts w:cs="Arial"/>
        </w:rPr>
        <w:t>Les formulaires DC1, DC2 et DC4 sont disponibles sur le site du Ministère de l'économie à l'adresse suivante : http://www.economie.gouv.fr/daj/formulaires-declaration-candidat.</w:t>
      </w:r>
    </w:p>
    <w:p w14:paraId="23F04384" w14:textId="77777777" w:rsidR="00102BDB" w:rsidRPr="0072159A" w:rsidRDefault="00102BDB">
      <w:pPr>
        <w:pStyle w:val="Standard"/>
        <w:rPr>
          <w:rFonts w:cs="Arial"/>
        </w:rPr>
      </w:pPr>
    </w:p>
    <w:p w14:paraId="23F04385" w14:textId="77777777" w:rsidR="00102BDB" w:rsidRPr="0072159A" w:rsidRDefault="0047437C" w:rsidP="00F1651B">
      <w:pPr>
        <w:pStyle w:val="Titre3"/>
        <w:numPr>
          <w:ilvl w:val="2"/>
          <w:numId w:val="6"/>
        </w:numPr>
      </w:pPr>
      <w:r w:rsidRPr="0072159A">
        <w:t>Réponse par le formulaire « DUME »</w:t>
      </w:r>
    </w:p>
    <w:p w14:paraId="23F04386" w14:textId="77777777" w:rsidR="00102BDB" w:rsidRPr="0072159A" w:rsidRDefault="00102BDB">
      <w:pPr>
        <w:pStyle w:val="Default"/>
        <w:rPr>
          <w:bCs/>
          <w:color w:val="auto"/>
          <w:sz w:val="20"/>
          <w:szCs w:val="20"/>
        </w:rPr>
      </w:pPr>
    </w:p>
    <w:p w14:paraId="23F04387" w14:textId="77777777" w:rsidR="00102BDB" w:rsidRPr="0072159A" w:rsidRDefault="0047437C">
      <w:pPr>
        <w:pStyle w:val="Default"/>
      </w:pPr>
      <w:r w:rsidRPr="0072159A">
        <w:rPr>
          <w:bCs/>
          <w:color w:val="auto"/>
          <w:sz w:val="20"/>
          <w:szCs w:val="20"/>
        </w:rPr>
        <w:t>Les Candidats ont la possibilité de remettre leur candidature par le biais du formulaire DUME (Document unique de marché européen).</w:t>
      </w:r>
    </w:p>
    <w:p w14:paraId="23F04388" w14:textId="77777777" w:rsidR="00102BDB" w:rsidRPr="0072159A" w:rsidRDefault="00102BDB">
      <w:pPr>
        <w:pStyle w:val="Default"/>
        <w:rPr>
          <w:bCs/>
          <w:color w:val="auto"/>
          <w:sz w:val="20"/>
          <w:szCs w:val="20"/>
        </w:rPr>
      </w:pPr>
    </w:p>
    <w:p w14:paraId="23F04389" w14:textId="3A61BD55" w:rsidR="00102BDB" w:rsidRPr="0072159A" w:rsidRDefault="0047437C">
      <w:pPr>
        <w:pStyle w:val="Default"/>
      </w:pPr>
      <w:r w:rsidRPr="0072159A">
        <w:rPr>
          <w:bCs/>
          <w:color w:val="auto"/>
          <w:sz w:val="20"/>
          <w:szCs w:val="20"/>
        </w:rPr>
        <w:lastRenderedPageBreak/>
        <w:t xml:space="preserve">Pour ce faire, le Candidat dûment inscrit sur la plateforme PLACE :  </w:t>
      </w:r>
    </w:p>
    <w:p w14:paraId="23F0438A" w14:textId="77777777" w:rsidR="00102BDB" w:rsidRPr="0072159A" w:rsidRDefault="0047437C">
      <w:pPr>
        <w:pStyle w:val="Default"/>
        <w:ind w:left="720"/>
        <w:jc w:val="both"/>
      </w:pPr>
      <w:r w:rsidRPr="0072159A">
        <w:rPr>
          <w:bCs/>
          <w:color w:val="auto"/>
          <w:sz w:val="20"/>
          <w:szCs w:val="20"/>
        </w:rPr>
        <w:t>1. Clique sur « candidater » pour compléter le formulaire de candidature DUME, puis « Valider ces informations »</w:t>
      </w:r>
    </w:p>
    <w:p w14:paraId="23F0438B" w14:textId="77777777" w:rsidR="00102BDB" w:rsidRPr="0072159A" w:rsidRDefault="0047437C">
      <w:pPr>
        <w:pStyle w:val="Default"/>
        <w:ind w:left="720"/>
        <w:jc w:val="both"/>
      </w:pPr>
      <w:r w:rsidRPr="0072159A">
        <w:rPr>
          <w:bCs/>
          <w:color w:val="auto"/>
          <w:sz w:val="20"/>
          <w:szCs w:val="20"/>
        </w:rPr>
        <w:t>3. Sur l’espace de réponse « Répondre à la consultation », joint en plus du formulaire les informations relatives à sa candidature qui ne sont pas dans le formulaire DUME (notamment les deux cadres de réponse et les références d’architecte), puis accepte les conditions d’utilisation</w:t>
      </w:r>
    </w:p>
    <w:p w14:paraId="23F0438C" w14:textId="77777777" w:rsidR="00102BDB" w:rsidRPr="0072159A" w:rsidRDefault="0047437C">
      <w:pPr>
        <w:pStyle w:val="Default"/>
        <w:ind w:left="720"/>
        <w:jc w:val="both"/>
        <w:rPr>
          <w:bCs/>
          <w:color w:val="auto"/>
          <w:sz w:val="20"/>
          <w:szCs w:val="20"/>
        </w:rPr>
      </w:pPr>
      <w:r w:rsidRPr="0072159A">
        <w:rPr>
          <w:bCs/>
          <w:color w:val="auto"/>
          <w:sz w:val="20"/>
          <w:szCs w:val="20"/>
        </w:rPr>
        <w:t>4. Un mail de confirmation sera envoyé au candidat.</w:t>
      </w:r>
    </w:p>
    <w:p w14:paraId="3A717B08" w14:textId="77777777" w:rsidR="00A57165" w:rsidRPr="0072159A" w:rsidRDefault="00A57165">
      <w:pPr>
        <w:pStyle w:val="Default"/>
        <w:ind w:left="720"/>
        <w:jc w:val="both"/>
      </w:pPr>
    </w:p>
    <w:p w14:paraId="3D733E90" w14:textId="77777777" w:rsidR="00F1651B" w:rsidRPr="0072159A" w:rsidRDefault="00F1651B">
      <w:pPr>
        <w:pStyle w:val="Default"/>
        <w:ind w:left="720"/>
        <w:jc w:val="both"/>
      </w:pPr>
    </w:p>
    <w:p w14:paraId="23F0438D" w14:textId="77777777" w:rsidR="00102BDB" w:rsidRPr="0072159A" w:rsidRDefault="0047437C">
      <w:pPr>
        <w:pStyle w:val="Titre2"/>
        <w:numPr>
          <w:ilvl w:val="1"/>
          <w:numId w:val="6"/>
        </w:numPr>
      </w:pPr>
      <w:bookmarkStart w:id="36" w:name="_Toc178243621"/>
      <w:bookmarkStart w:id="37" w:name="_Toc221739437"/>
      <w:r w:rsidRPr="0072159A">
        <w:rPr>
          <w:b/>
          <w:bCs/>
        </w:rPr>
        <w:t>Présentation des offres</w:t>
      </w:r>
      <w:bookmarkEnd w:id="36"/>
      <w:bookmarkEnd w:id="37"/>
    </w:p>
    <w:p w14:paraId="03454B56" w14:textId="77C5155C" w:rsidR="002802E6" w:rsidRPr="0072159A" w:rsidRDefault="0047437C">
      <w:pPr>
        <w:pStyle w:val="Standard"/>
        <w:rPr>
          <w:rFonts w:cs="Arial"/>
          <w:szCs w:val="20"/>
        </w:rPr>
      </w:pPr>
      <w:r w:rsidRPr="0072159A">
        <w:rPr>
          <w:rFonts w:cs="Arial"/>
          <w:szCs w:val="20"/>
        </w:rPr>
        <w:t xml:space="preserve">Les fichiers seront dans un format imprimable (type jpeg ou pdf) </w:t>
      </w:r>
      <w:r w:rsidR="002802E6" w:rsidRPr="0072159A">
        <w:rPr>
          <w:rFonts w:cs="Arial"/>
          <w:szCs w:val="20"/>
        </w:rPr>
        <w:t>et</w:t>
      </w:r>
      <w:r w:rsidRPr="0072159A">
        <w:rPr>
          <w:rFonts w:cs="Arial"/>
          <w:szCs w:val="20"/>
        </w:rPr>
        <w:t xml:space="preserve"> imprimable et modifiable (type excel). Il est demandé de fournir également les fichiers sources (word, excel, powerpoint) en complément des fichiers pdf.</w:t>
      </w:r>
    </w:p>
    <w:p w14:paraId="23F04392" w14:textId="77777777" w:rsidR="00102BDB" w:rsidRPr="0072159A" w:rsidRDefault="00102BDB">
      <w:pPr>
        <w:pStyle w:val="Standard"/>
        <w:rPr>
          <w:rFonts w:cs="Arial"/>
          <w:szCs w:val="20"/>
        </w:rPr>
      </w:pPr>
    </w:p>
    <w:p w14:paraId="23F04393" w14:textId="77777777" w:rsidR="00102BDB" w:rsidRPr="0072159A" w:rsidRDefault="0047437C">
      <w:pPr>
        <w:pStyle w:val="Standard"/>
        <w:rPr>
          <w:rFonts w:cs="Arial"/>
          <w:b/>
          <w:bCs/>
          <w:szCs w:val="20"/>
          <w:u w:val="single"/>
        </w:rPr>
      </w:pPr>
      <w:r w:rsidRPr="0072159A">
        <w:rPr>
          <w:rFonts w:cs="Arial"/>
          <w:b/>
          <w:bCs/>
          <w:szCs w:val="20"/>
          <w:u w:val="single"/>
        </w:rPr>
        <w:t>L’attention des Candidats est attirée sur la nécessité de respecter le plan ci-après pour la constitution et la remise de leur offre.</w:t>
      </w:r>
    </w:p>
    <w:p w14:paraId="23F04394" w14:textId="77777777" w:rsidR="00102BDB" w:rsidRPr="0072159A" w:rsidRDefault="00102BDB">
      <w:pPr>
        <w:pStyle w:val="Standard"/>
        <w:rPr>
          <w:rFonts w:cs="Arial"/>
          <w:b/>
          <w:bCs/>
          <w:szCs w:val="20"/>
          <w:u w:val="single"/>
        </w:rPr>
      </w:pPr>
    </w:p>
    <w:p w14:paraId="23F04395" w14:textId="5ED16C32" w:rsidR="00102BDB" w:rsidRPr="0072159A" w:rsidRDefault="0047437C">
      <w:pPr>
        <w:pStyle w:val="Standard"/>
        <w:spacing w:before="120" w:after="120" w:line="276" w:lineRule="auto"/>
        <w:rPr>
          <w:rFonts w:cs="Arial"/>
          <w:szCs w:val="20"/>
        </w:rPr>
      </w:pPr>
      <w:r w:rsidRPr="0072159A">
        <w:rPr>
          <w:rFonts w:cs="Arial"/>
          <w:szCs w:val="20"/>
        </w:rPr>
        <w:t>Les Offres des Candidats admis devront comporter les éléments suivants :</w:t>
      </w:r>
    </w:p>
    <w:p w14:paraId="23F04396" w14:textId="77777777" w:rsidR="00102BDB" w:rsidRPr="0072159A" w:rsidRDefault="0047437C">
      <w:pPr>
        <w:pStyle w:val="Standard"/>
        <w:spacing w:before="120" w:after="120" w:line="276" w:lineRule="auto"/>
        <w:ind w:firstLine="720"/>
        <w:rPr>
          <w:rFonts w:cs="Arial"/>
          <w:szCs w:val="20"/>
        </w:rPr>
      </w:pPr>
      <w:r w:rsidRPr="0072159A">
        <w:rPr>
          <w:rFonts w:cs="Arial"/>
          <w:b/>
          <w:bCs/>
          <w:szCs w:val="20"/>
        </w:rPr>
        <w:t>O1</w:t>
      </w:r>
      <w:r w:rsidRPr="0072159A">
        <w:rPr>
          <w:rFonts w:cs="Arial"/>
          <w:b/>
          <w:szCs w:val="20"/>
        </w:rPr>
        <w:t>. Un acte d'engagement</w:t>
      </w:r>
      <w:r w:rsidRPr="0072159A">
        <w:rPr>
          <w:rFonts w:cs="Arial"/>
          <w:szCs w:val="20"/>
        </w:rPr>
        <w:t xml:space="preserve"> (AE) (à compléter, à dater et à signer)</w:t>
      </w:r>
    </w:p>
    <w:p w14:paraId="23F04397" w14:textId="77777777" w:rsidR="00102BDB" w:rsidRPr="0072159A" w:rsidRDefault="0047437C">
      <w:pPr>
        <w:pStyle w:val="Standard"/>
        <w:spacing w:before="120" w:after="120" w:line="276" w:lineRule="auto"/>
        <w:ind w:firstLine="720"/>
        <w:rPr>
          <w:rFonts w:cs="Arial"/>
          <w:szCs w:val="20"/>
        </w:rPr>
      </w:pPr>
      <w:r w:rsidRPr="0072159A">
        <w:rPr>
          <w:rFonts w:cs="Arial"/>
          <w:b/>
          <w:szCs w:val="20"/>
        </w:rPr>
        <w:t>O2.</w:t>
      </w:r>
      <w:r w:rsidRPr="0072159A">
        <w:rPr>
          <w:rFonts w:cs="Arial"/>
          <w:szCs w:val="20"/>
        </w:rPr>
        <w:t xml:space="preserve"> </w:t>
      </w:r>
      <w:r w:rsidRPr="0072159A">
        <w:rPr>
          <w:rFonts w:cs="Arial"/>
          <w:b/>
          <w:szCs w:val="20"/>
        </w:rPr>
        <w:t>La décomposition du prix global forfaitaire</w:t>
      </w:r>
      <w:r w:rsidRPr="0072159A">
        <w:rPr>
          <w:rFonts w:cs="Arial"/>
          <w:szCs w:val="20"/>
        </w:rPr>
        <w:t xml:space="preserve"> (DPGF) (à compléter suivant le cadre remis)</w:t>
      </w:r>
    </w:p>
    <w:p w14:paraId="7640D809" w14:textId="20344962" w:rsidR="004F3F83" w:rsidRPr="0072159A" w:rsidRDefault="0047437C" w:rsidP="005B355C">
      <w:pPr>
        <w:pStyle w:val="Standard"/>
        <w:spacing w:before="120" w:after="120" w:line="276" w:lineRule="auto"/>
        <w:ind w:left="720"/>
        <w:rPr>
          <w:rFonts w:cs="Arial"/>
          <w:szCs w:val="20"/>
        </w:rPr>
      </w:pPr>
      <w:r w:rsidRPr="0072159A">
        <w:rPr>
          <w:rFonts w:cs="Arial"/>
          <w:b/>
          <w:szCs w:val="20"/>
        </w:rPr>
        <w:t>O3. Un</w:t>
      </w:r>
      <w:r w:rsidR="002D6B6E" w:rsidRPr="0072159A">
        <w:rPr>
          <w:rFonts w:cs="Arial"/>
          <w:b/>
          <w:szCs w:val="20"/>
        </w:rPr>
        <w:t xml:space="preserve"> mémoire technique</w:t>
      </w:r>
      <w:r w:rsidRPr="0072159A">
        <w:rPr>
          <w:rFonts w:cs="Arial"/>
          <w:b/>
          <w:szCs w:val="20"/>
        </w:rPr>
        <w:t xml:space="preserve"> </w:t>
      </w:r>
    </w:p>
    <w:p w14:paraId="23F0439B" w14:textId="681BC84A" w:rsidR="00102BDB" w:rsidRPr="0072159A" w:rsidRDefault="0047437C">
      <w:pPr>
        <w:pStyle w:val="Standard"/>
        <w:spacing w:before="120" w:after="120" w:line="276" w:lineRule="auto"/>
        <w:ind w:firstLine="720"/>
        <w:rPr>
          <w:rFonts w:cs="Arial"/>
          <w:b/>
          <w:szCs w:val="20"/>
        </w:rPr>
      </w:pPr>
      <w:r w:rsidRPr="0072159A">
        <w:rPr>
          <w:rFonts w:cs="Arial"/>
          <w:b/>
          <w:szCs w:val="20"/>
        </w:rPr>
        <w:t>O</w:t>
      </w:r>
      <w:r w:rsidR="00DD249A" w:rsidRPr="0072159A">
        <w:rPr>
          <w:rFonts w:cs="Arial"/>
          <w:b/>
          <w:szCs w:val="20"/>
        </w:rPr>
        <w:t>4</w:t>
      </w:r>
      <w:r w:rsidRPr="0072159A">
        <w:rPr>
          <w:rFonts w:cs="Arial"/>
          <w:b/>
          <w:szCs w:val="20"/>
        </w:rPr>
        <w:t>. Attestation de visite des lieux</w:t>
      </w:r>
      <w:r w:rsidR="00A9729B" w:rsidRPr="0072159A">
        <w:rPr>
          <w:rFonts w:cs="Arial"/>
          <w:b/>
          <w:szCs w:val="20"/>
        </w:rPr>
        <w:t xml:space="preserve"> </w:t>
      </w:r>
      <w:r w:rsidR="00097152">
        <w:rPr>
          <w:rFonts w:cs="Arial"/>
          <w:b/>
          <w:szCs w:val="20"/>
        </w:rPr>
        <w:t>(</w:t>
      </w:r>
      <w:r w:rsidR="005B4059">
        <w:rPr>
          <w:rFonts w:cs="Arial"/>
          <w:b/>
          <w:szCs w:val="20"/>
        </w:rPr>
        <w:t xml:space="preserve">obligatoire pour les </w:t>
      </w:r>
      <w:r w:rsidR="00097152">
        <w:rPr>
          <w:rFonts w:cs="Arial"/>
          <w:b/>
          <w:szCs w:val="20"/>
        </w:rPr>
        <w:t>lot</w:t>
      </w:r>
      <w:r w:rsidR="00580A15">
        <w:rPr>
          <w:rFonts w:cs="Arial"/>
          <w:b/>
          <w:szCs w:val="20"/>
        </w:rPr>
        <w:t>s n°</w:t>
      </w:r>
      <w:r w:rsidR="005B4059" w:rsidRPr="005B4059">
        <w:rPr>
          <w:rFonts w:cs="Arial"/>
          <w:b/>
          <w:szCs w:val="20"/>
        </w:rPr>
        <w:t xml:space="preserve"> 1,2,3,17</w:t>
      </w:r>
      <w:r w:rsidR="00580A15">
        <w:rPr>
          <w:rFonts w:cs="Arial"/>
          <w:b/>
          <w:szCs w:val="20"/>
        </w:rPr>
        <w:t>)</w:t>
      </w:r>
    </w:p>
    <w:p w14:paraId="23F0439C" w14:textId="00517C3B" w:rsidR="00102BDB" w:rsidRPr="0072159A" w:rsidRDefault="0047437C">
      <w:pPr>
        <w:pStyle w:val="Standard"/>
        <w:spacing w:before="120" w:after="120" w:line="276" w:lineRule="auto"/>
        <w:ind w:firstLine="720"/>
        <w:rPr>
          <w:rFonts w:cs="Arial"/>
          <w:b/>
          <w:szCs w:val="20"/>
        </w:rPr>
      </w:pPr>
      <w:r w:rsidRPr="0072159A">
        <w:rPr>
          <w:rFonts w:cs="Arial"/>
          <w:b/>
          <w:szCs w:val="20"/>
        </w:rPr>
        <w:t>O</w:t>
      </w:r>
      <w:r w:rsidR="00DD249A" w:rsidRPr="0072159A">
        <w:rPr>
          <w:rFonts w:cs="Arial"/>
          <w:b/>
          <w:szCs w:val="20"/>
        </w:rPr>
        <w:t>5</w:t>
      </w:r>
      <w:r w:rsidRPr="0072159A">
        <w:rPr>
          <w:rFonts w:cs="Arial"/>
          <w:b/>
          <w:szCs w:val="20"/>
        </w:rPr>
        <w:t xml:space="preserve">. Les engagements (individuel/entreprise) de confidentialité </w:t>
      </w:r>
      <w:r w:rsidRPr="0072159A">
        <w:rPr>
          <w:rFonts w:cs="Arial"/>
          <w:bCs/>
          <w:szCs w:val="20"/>
        </w:rPr>
        <w:t>(à compléter, à dater et à signer)</w:t>
      </w:r>
    </w:p>
    <w:p w14:paraId="7C5DFBD0" w14:textId="4C00D628" w:rsidR="00F1651B" w:rsidRPr="0072159A" w:rsidRDefault="0047437C" w:rsidP="00BB3D7B">
      <w:pPr>
        <w:pStyle w:val="Standard"/>
        <w:spacing w:before="120" w:after="120" w:line="276" w:lineRule="auto"/>
      </w:pPr>
      <w:r w:rsidRPr="0072159A">
        <w:t>Seuls les documents détenus par le pouvoir adjudicateur font foi.</w:t>
      </w:r>
    </w:p>
    <w:p w14:paraId="23F043A0" w14:textId="77777777" w:rsidR="00102BDB" w:rsidRPr="0072159A" w:rsidRDefault="0047437C" w:rsidP="00F1651B">
      <w:pPr>
        <w:pStyle w:val="Titre1"/>
        <w:numPr>
          <w:ilvl w:val="0"/>
          <w:numId w:val="6"/>
        </w:numPr>
      </w:pPr>
      <w:bookmarkStart w:id="38" w:name="_Toc178243622"/>
      <w:bookmarkStart w:id="39" w:name="_Toc221739438"/>
      <w:r w:rsidRPr="0072159A">
        <w:t>Condition de remise des plis</w:t>
      </w:r>
      <w:bookmarkEnd w:id="38"/>
      <w:bookmarkEnd w:id="39"/>
    </w:p>
    <w:p w14:paraId="039A9CC9" w14:textId="77777777" w:rsidR="00824F0D" w:rsidRPr="0072159A" w:rsidRDefault="00824F0D" w:rsidP="00824F0D">
      <w:pPr>
        <w:pStyle w:val="Titre2"/>
      </w:pPr>
      <w:bookmarkStart w:id="40" w:name="_Toc178243623"/>
    </w:p>
    <w:p w14:paraId="23F043A2" w14:textId="15589D63" w:rsidR="00102BDB" w:rsidRPr="0072159A" w:rsidRDefault="0047437C">
      <w:pPr>
        <w:pStyle w:val="Titre2"/>
        <w:numPr>
          <w:ilvl w:val="1"/>
          <w:numId w:val="6"/>
        </w:numPr>
      </w:pPr>
      <w:bookmarkStart w:id="41" w:name="_Toc221739439"/>
      <w:r w:rsidRPr="0072159A">
        <w:rPr>
          <w:b/>
          <w:bCs/>
        </w:rPr>
        <w:t>Date et heure de réception des candidatures</w:t>
      </w:r>
      <w:bookmarkEnd w:id="40"/>
      <w:r w:rsidR="00824F0D" w:rsidRPr="0072159A">
        <w:rPr>
          <w:b/>
          <w:bCs/>
        </w:rPr>
        <w:t xml:space="preserve"> et des offres</w:t>
      </w:r>
      <w:bookmarkEnd w:id="41"/>
    </w:p>
    <w:p w14:paraId="23F043A3" w14:textId="77777777" w:rsidR="00102BDB" w:rsidRPr="0072159A" w:rsidRDefault="0047437C">
      <w:pPr>
        <w:pStyle w:val="Standard"/>
      </w:pPr>
      <w:bookmarkStart w:id="42" w:name="_Toc365980049"/>
      <w:r w:rsidRPr="0072159A">
        <w:rPr>
          <w:rFonts w:cs="Arial"/>
        </w:rPr>
        <w:t>Les plis devront être transmis avant la date et heure indiquée en page de garde du présent document.</w:t>
      </w:r>
    </w:p>
    <w:p w14:paraId="23F043A4" w14:textId="77777777" w:rsidR="00102BDB" w:rsidRPr="0072159A" w:rsidRDefault="0047437C">
      <w:pPr>
        <w:pStyle w:val="Standard"/>
      </w:pPr>
      <w:r w:rsidRPr="0072159A">
        <w:rPr>
          <w:rFonts w:cs="Arial"/>
        </w:rPr>
        <w:t>Seuls peuvent être ouverts les plis qui ont été reçus au plus tard à la date et à l'heure limites mentionnées ci -dessus.</w:t>
      </w:r>
    </w:p>
    <w:p w14:paraId="23F043A5" w14:textId="77777777" w:rsidR="00102BDB" w:rsidRPr="0072159A" w:rsidRDefault="0047437C">
      <w:pPr>
        <w:pStyle w:val="Standard"/>
      </w:pPr>
      <w:r w:rsidRPr="0072159A">
        <w:rPr>
          <w:rFonts w:cs="Arial"/>
        </w:rPr>
        <w:t>Les plis qui sont reçus ou remis après ces dates et heures ne sont pas ouverts.</w:t>
      </w:r>
    </w:p>
    <w:p w14:paraId="23F043A6" w14:textId="77777777" w:rsidR="00102BDB" w:rsidRDefault="0047437C">
      <w:pPr>
        <w:pStyle w:val="Standard"/>
        <w:rPr>
          <w:rFonts w:cs="Arial"/>
        </w:rPr>
      </w:pPr>
      <w:r w:rsidRPr="0072159A">
        <w:rPr>
          <w:rFonts w:cs="Arial"/>
        </w:rPr>
        <w:t>Les plis et la "copie de sauvegarde" parvenus hors délai sont inscrits au registre des dépôts et sont rejetés</w:t>
      </w:r>
    </w:p>
    <w:p w14:paraId="613976C7" w14:textId="77777777" w:rsidR="0065455E" w:rsidRDefault="0065455E">
      <w:pPr>
        <w:pStyle w:val="Standard"/>
        <w:rPr>
          <w:rFonts w:cs="Arial"/>
        </w:rPr>
      </w:pPr>
    </w:p>
    <w:p w14:paraId="1FC2B013" w14:textId="77777777" w:rsidR="0065455E" w:rsidRDefault="0065455E">
      <w:pPr>
        <w:pStyle w:val="Standard"/>
        <w:rPr>
          <w:rFonts w:cs="Arial"/>
        </w:rPr>
      </w:pPr>
    </w:p>
    <w:p w14:paraId="3CCDCA75" w14:textId="77777777" w:rsidR="0065455E" w:rsidRPr="0072159A" w:rsidRDefault="0065455E">
      <w:pPr>
        <w:pStyle w:val="Standard"/>
      </w:pPr>
    </w:p>
    <w:p w14:paraId="23F043AA" w14:textId="77777777" w:rsidR="00102BDB" w:rsidRPr="0072159A" w:rsidRDefault="00102BDB">
      <w:pPr>
        <w:pStyle w:val="Standard"/>
        <w:rPr>
          <w:rFonts w:eastAsia="Calibri" w:cs="Arial"/>
          <w:color w:val="333333"/>
          <w:szCs w:val="20"/>
          <w:lang w:eastAsia="fr-FR" w:bidi="ar-SA"/>
        </w:rPr>
      </w:pPr>
    </w:p>
    <w:p w14:paraId="23F043AB" w14:textId="77777777" w:rsidR="00102BDB" w:rsidRPr="0072159A" w:rsidRDefault="0047437C">
      <w:pPr>
        <w:pStyle w:val="Titre2"/>
        <w:numPr>
          <w:ilvl w:val="1"/>
          <w:numId w:val="6"/>
        </w:numPr>
      </w:pPr>
      <w:bookmarkStart w:id="43" w:name="_Toc178243625"/>
      <w:bookmarkStart w:id="44" w:name="_Toc221739440"/>
      <w:r w:rsidRPr="0072159A">
        <w:rPr>
          <w:b/>
          <w:bCs/>
        </w:rPr>
        <w:t>Conditions de transmission des plis</w:t>
      </w:r>
      <w:bookmarkEnd w:id="43"/>
      <w:bookmarkEnd w:id="44"/>
    </w:p>
    <w:p w14:paraId="23F043AC" w14:textId="77777777" w:rsidR="00102BDB" w:rsidRPr="0072159A" w:rsidRDefault="00102BDB">
      <w:pPr>
        <w:pStyle w:val="Standard"/>
        <w:spacing w:after="0"/>
        <w:rPr>
          <w:rFonts w:eastAsia="Calibri" w:cs="Arial"/>
          <w:b/>
          <w:bCs/>
          <w:color w:val="333333"/>
          <w:szCs w:val="20"/>
          <w:lang w:eastAsia="fr-FR" w:bidi="ar-SA"/>
        </w:rPr>
      </w:pPr>
    </w:p>
    <w:p w14:paraId="23F043AD" w14:textId="77777777" w:rsidR="00102BDB" w:rsidRPr="0072159A" w:rsidRDefault="0047437C" w:rsidP="00F1651B">
      <w:pPr>
        <w:pStyle w:val="Titre3"/>
        <w:numPr>
          <w:ilvl w:val="2"/>
          <w:numId w:val="6"/>
        </w:numPr>
      </w:pPr>
      <w:r w:rsidRPr="0072159A">
        <w:t>Profil acheteur</w:t>
      </w:r>
    </w:p>
    <w:p w14:paraId="23F043AE" w14:textId="77777777" w:rsidR="00102BDB" w:rsidRPr="0072159A" w:rsidRDefault="0047437C">
      <w:pPr>
        <w:pStyle w:val="Standard"/>
        <w:spacing w:after="0"/>
      </w:pPr>
      <w:r w:rsidRPr="0072159A">
        <w:rPr>
          <w:rFonts w:eastAsia="Calibri" w:cs="Arial"/>
          <w:b/>
          <w:bCs/>
          <w:color w:val="333333"/>
          <w:szCs w:val="20"/>
          <w:lang w:eastAsia="fr-FR" w:bidi="ar-SA"/>
        </w:rPr>
        <w:t>Seuls sont autorisés les dépôts électroniques à l'adresse suivante :</w:t>
      </w:r>
    </w:p>
    <w:p w14:paraId="23F043AF" w14:textId="77777777" w:rsidR="00102BDB" w:rsidRPr="0072159A" w:rsidRDefault="0047437C">
      <w:pPr>
        <w:pStyle w:val="Standard"/>
        <w:spacing w:after="0"/>
        <w:jc w:val="center"/>
      </w:pPr>
      <w:r w:rsidRPr="0072159A">
        <w:rPr>
          <w:rFonts w:eastAsia="Calibri" w:cs="Arial"/>
          <w:b/>
          <w:bCs/>
          <w:color w:val="333333"/>
          <w:szCs w:val="20"/>
          <w:lang w:eastAsia="fr-FR" w:bidi="ar-SA"/>
        </w:rPr>
        <w:t>https://www.marches-publics.gouv.fr</w:t>
      </w:r>
    </w:p>
    <w:p w14:paraId="23F043B0" w14:textId="77777777" w:rsidR="00102BDB" w:rsidRPr="0072159A" w:rsidRDefault="00102BDB">
      <w:pPr>
        <w:pStyle w:val="Standard"/>
        <w:spacing w:after="0"/>
        <w:rPr>
          <w:rFonts w:eastAsia="Calibri" w:cs="Arial"/>
          <w:color w:val="333333"/>
          <w:szCs w:val="20"/>
          <w:lang w:eastAsia="fr-FR" w:bidi="ar-SA"/>
        </w:rPr>
      </w:pPr>
    </w:p>
    <w:p w14:paraId="23F043B1" w14:textId="77777777" w:rsidR="00102BDB" w:rsidRPr="0072159A" w:rsidRDefault="0047437C">
      <w:pPr>
        <w:pStyle w:val="Standard"/>
        <w:spacing w:after="0"/>
      </w:pPr>
      <w:r w:rsidRPr="0072159A">
        <w:rPr>
          <w:rFonts w:eastAsia="Calibri" w:cs="Arial"/>
          <w:color w:val="333333"/>
          <w:szCs w:val="20"/>
          <w:lang w:eastAsia="fr-FR" w:bidi="ar-SA"/>
        </w:rPr>
        <w:t>En cas d'envois successifs seul le dernier envoi réceptionné avant la date limite de remise des plis est admis. Les plis antérieurs seront rejetés sans être examinés.</w:t>
      </w:r>
    </w:p>
    <w:p w14:paraId="23F043B2" w14:textId="77777777" w:rsidR="00102BDB" w:rsidRPr="0072159A" w:rsidRDefault="0047437C">
      <w:pPr>
        <w:pStyle w:val="Standard"/>
        <w:spacing w:after="0"/>
      </w:pPr>
      <w:r w:rsidRPr="0072159A">
        <w:rPr>
          <w:rFonts w:eastAsia="Calibri" w:cs="Arial"/>
          <w:color w:val="333333"/>
          <w:szCs w:val="20"/>
          <w:lang w:eastAsia="fr-FR" w:bidi="ar-SA"/>
        </w:rPr>
        <w:t>Aucun envoi papier, par télécopie ou courriel ne sera accepté.</w:t>
      </w:r>
    </w:p>
    <w:p w14:paraId="23F043B3" w14:textId="77777777" w:rsidR="00102BDB" w:rsidRPr="0072159A" w:rsidRDefault="00102BDB">
      <w:pPr>
        <w:pStyle w:val="Standard"/>
        <w:spacing w:after="0"/>
        <w:rPr>
          <w:rFonts w:eastAsia="Calibri" w:cs="Arial"/>
          <w:color w:val="333333"/>
          <w:szCs w:val="20"/>
          <w:lang w:eastAsia="fr-FR" w:bidi="ar-SA"/>
        </w:rPr>
      </w:pPr>
    </w:p>
    <w:p w14:paraId="23F043B4" w14:textId="0E5F34A2" w:rsidR="00102BDB" w:rsidRPr="0072159A" w:rsidRDefault="0047437C">
      <w:pPr>
        <w:pStyle w:val="Standard"/>
        <w:spacing w:after="0"/>
      </w:pPr>
      <w:r w:rsidRPr="0072159A">
        <w:rPr>
          <w:rFonts w:eastAsia="Calibri" w:cs="Arial"/>
          <w:color w:val="333333"/>
          <w:szCs w:val="20"/>
          <w:lang w:eastAsia="fr-FR" w:bidi="ar-SA"/>
        </w:rPr>
        <w:t>Les candidats ou les soumissionnaires trouveront sur le site www.marches-publics.gouv.fr un «</w:t>
      </w:r>
      <w:r w:rsidR="00BB3D7B" w:rsidRPr="0072159A">
        <w:rPr>
          <w:rFonts w:eastAsia="Calibri" w:cs="Arial"/>
          <w:color w:val="333333"/>
          <w:szCs w:val="20"/>
          <w:lang w:eastAsia="fr-FR" w:bidi="ar-SA"/>
        </w:rPr>
        <w:t xml:space="preserve"> </w:t>
      </w:r>
      <w:r w:rsidRPr="0072159A">
        <w:rPr>
          <w:rFonts w:eastAsia="Calibri" w:cs="Arial"/>
          <w:color w:val="333333"/>
          <w:szCs w:val="20"/>
          <w:lang w:eastAsia="fr-FR" w:bidi="ar-SA"/>
        </w:rPr>
        <w:t>guide utilisateur</w:t>
      </w:r>
      <w:r w:rsidR="00BB3D7B" w:rsidRPr="0072159A">
        <w:rPr>
          <w:rFonts w:eastAsia="Calibri" w:cs="Arial"/>
          <w:color w:val="333333"/>
          <w:szCs w:val="20"/>
          <w:lang w:eastAsia="fr-FR" w:bidi="ar-SA"/>
        </w:rPr>
        <w:t xml:space="preserve"> </w:t>
      </w:r>
      <w:r w:rsidRPr="0072159A">
        <w:rPr>
          <w:rFonts w:eastAsia="Calibri" w:cs="Arial"/>
          <w:color w:val="333333"/>
          <w:szCs w:val="20"/>
          <w:lang w:eastAsia="fr-FR" w:bidi="ar-SA"/>
        </w:rPr>
        <w:t xml:space="preserve">» téléchargeable qui précise les conditions d'utilisations de la plate-forme des achats de l'État, notamment les </w:t>
      </w:r>
      <w:r w:rsidR="00BB3D7B" w:rsidRPr="0072159A">
        <w:rPr>
          <w:rFonts w:eastAsia="Calibri" w:cs="Arial"/>
          <w:color w:val="333333"/>
          <w:szCs w:val="20"/>
          <w:lang w:eastAsia="fr-FR" w:bidi="ar-SA"/>
        </w:rPr>
        <w:t>prérequis</w:t>
      </w:r>
      <w:r w:rsidRPr="0072159A">
        <w:rPr>
          <w:rFonts w:eastAsia="Calibri" w:cs="Arial"/>
          <w:color w:val="333333"/>
          <w:szCs w:val="20"/>
          <w:lang w:eastAsia="fr-FR" w:bidi="ar-SA"/>
        </w:rPr>
        <w:t xml:space="preserve"> techniques et certificats électroniques.</w:t>
      </w:r>
    </w:p>
    <w:p w14:paraId="23F043B5" w14:textId="77777777" w:rsidR="00102BDB" w:rsidRPr="0072159A" w:rsidRDefault="0047437C">
      <w:pPr>
        <w:pStyle w:val="Standard"/>
        <w:spacing w:after="0"/>
      </w:pPr>
      <w:r w:rsidRPr="0072159A">
        <w:rPr>
          <w:rFonts w:eastAsia="Calibri" w:cs="Arial"/>
          <w:color w:val="333333"/>
          <w:szCs w:val="20"/>
          <w:lang w:eastAsia="fr-FR" w:bidi="ar-SA"/>
        </w:rPr>
        <w:lastRenderedPageBreak/>
        <w:t>Les frais d'accès au réseau et de recours à la signature électronique sont à la charge de chaque candidat/soumissionnaire.</w:t>
      </w:r>
    </w:p>
    <w:p w14:paraId="23F043B6" w14:textId="77777777" w:rsidR="00102BDB" w:rsidRPr="0072159A" w:rsidRDefault="00102BDB">
      <w:pPr>
        <w:pStyle w:val="Standard"/>
        <w:spacing w:after="0"/>
        <w:rPr>
          <w:rFonts w:eastAsia="Calibri" w:cs="Arial"/>
          <w:color w:val="333333"/>
          <w:szCs w:val="20"/>
          <w:lang w:eastAsia="fr-FR" w:bidi="ar-SA"/>
        </w:rPr>
      </w:pPr>
    </w:p>
    <w:p w14:paraId="23F043B7" w14:textId="77777777" w:rsidR="00102BDB" w:rsidRPr="0072159A" w:rsidRDefault="0047437C">
      <w:pPr>
        <w:pStyle w:val="Standard"/>
        <w:spacing w:after="0"/>
      </w:pPr>
      <w:r w:rsidRPr="0072159A">
        <w:rPr>
          <w:rFonts w:eastAsia="Calibri" w:cs="Arial"/>
          <w:color w:val="333333"/>
          <w:szCs w:val="20"/>
          <w:lang w:eastAsia="fr-FR" w:bidi="ar-SA"/>
        </w:rPr>
        <w:t>Les candidats sont invités à tester la configuration de leur poste de travail et répondre à une consultation test, afin de s'assurer du bon fonctionnement de l'environnement informatique.</w:t>
      </w:r>
    </w:p>
    <w:p w14:paraId="23F043B8" w14:textId="77777777" w:rsidR="00102BDB" w:rsidRPr="0072159A" w:rsidRDefault="0047437C">
      <w:pPr>
        <w:pStyle w:val="Standard"/>
        <w:spacing w:after="0"/>
      </w:pPr>
      <w:r w:rsidRPr="0072159A">
        <w:rPr>
          <w:rFonts w:eastAsia="Calibri" w:cs="Arial"/>
          <w:color w:val="333333"/>
          <w:szCs w:val="20"/>
          <w:lang w:eastAsia="fr-FR" w:bidi="ar-SA"/>
        </w:rPr>
        <w:t>Ils disposent sur le site d'une aide qui expose le mode opératoire relatif au dépôt des plis électroniques.</w:t>
      </w:r>
    </w:p>
    <w:p w14:paraId="23F043B9" w14:textId="77777777" w:rsidR="00102BDB" w:rsidRPr="0072159A" w:rsidRDefault="0047437C">
      <w:pPr>
        <w:pStyle w:val="Standard"/>
        <w:spacing w:after="0"/>
      </w:pPr>
      <w:r w:rsidRPr="0072159A">
        <w:rPr>
          <w:rFonts w:eastAsia="Calibri" w:cs="Arial"/>
          <w:color w:val="333333"/>
          <w:szCs w:val="20"/>
          <w:lang w:eastAsia="fr-FR" w:bidi="ar-SA"/>
        </w:rPr>
        <w:t>Plusieurs documents et informations sont disponibles à la rubrique « aide » de PLACE :</w:t>
      </w:r>
    </w:p>
    <w:p w14:paraId="23F043BA" w14:textId="77777777" w:rsidR="00102BDB" w:rsidRPr="0072159A" w:rsidRDefault="0047437C" w:rsidP="00B26BCF">
      <w:pPr>
        <w:pStyle w:val="Paragraphedeliste"/>
        <w:numPr>
          <w:ilvl w:val="0"/>
          <w:numId w:val="27"/>
        </w:numPr>
        <w:spacing w:after="0"/>
      </w:pPr>
      <w:r w:rsidRPr="0072159A">
        <w:rPr>
          <w:rFonts w:eastAsia="Calibri" w:cs="Arial"/>
          <w:color w:val="333333"/>
          <w:szCs w:val="20"/>
          <w:lang w:eastAsia="fr-FR" w:bidi="ar-SA"/>
        </w:rPr>
        <w:t>Manuel d'utilisation afin de faciliter le maniement de la plate-forme ;</w:t>
      </w:r>
    </w:p>
    <w:p w14:paraId="23F043BB" w14:textId="77777777" w:rsidR="00102BDB" w:rsidRPr="0072159A" w:rsidRDefault="0047437C">
      <w:pPr>
        <w:pStyle w:val="Paragraphedeliste"/>
        <w:numPr>
          <w:ilvl w:val="0"/>
          <w:numId w:val="14"/>
        </w:numPr>
        <w:spacing w:after="0"/>
      </w:pPr>
      <w:r w:rsidRPr="0072159A">
        <w:rPr>
          <w:rFonts w:eastAsia="Calibri" w:cs="Arial"/>
          <w:color w:val="333333"/>
          <w:szCs w:val="20"/>
          <w:lang w:eastAsia="fr-FR" w:bidi="ar-SA"/>
        </w:rPr>
        <w:t>Assistance téléphonique ;</w:t>
      </w:r>
    </w:p>
    <w:p w14:paraId="23F043BC" w14:textId="77777777" w:rsidR="00102BDB" w:rsidRPr="0072159A" w:rsidRDefault="0047437C">
      <w:pPr>
        <w:pStyle w:val="Paragraphedeliste"/>
        <w:numPr>
          <w:ilvl w:val="0"/>
          <w:numId w:val="14"/>
        </w:numPr>
        <w:spacing w:after="0"/>
      </w:pPr>
      <w:r w:rsidRPr="0072159A">
        <w:rPr>
          <w:rFonts w:eastAsia="Calibri" w:cs="Arial"/>
          <w:color w:val="333333"/>
          <w:szCs w:val="20"/>
          <w:lang w:eastAsia="fr-FR" w:bidi="ar-SA"/>
        </w:rPr>
        <w:t>Module d'autoformation à destination des candidats ;</w:t>
      </w:r>
    </w:p>
    <w:p w14:paraId="23F043BD" w14:textId="77777777" w:rsidR="00102BDB" w:rsidRPr="0072159A" w:rsidRDefault="0047437C">
      <w:pPr>
        <w:pStyle w:val="Paragraphedeliste"/>
        <w:numPr>
          <w:ilvl w:val="0"/>
          <w:numId w:val="14"/>
        </w:numPr>
        <w:spacing w:after="0"/>
      </w:pPr>
      <w:r w:rsidRPr="0072159A">
        <w:rPr>
          <w:rFonts w:eastAsia="Calibri" w:cs="Arial"/>
          <w:color w:val="333333"/>
          <w:szCs w:val="20"/>
          <w:lang w:eastAsia="fr-FR" w:bidi="ar-SA"/>
        </w:rPr>
        <w:t>Foire aux questions ;</w:t>
      </w:r>
    </w:p>
    <w:p w14:paraId="23F043BE" w14:textId="77777777" w:rsidR="00102BDB" w:rsidRPr="0072159A" w:rsidRDefault="0047437C">
      <w:pPr>
        <w:pStyle w:val="Paragraphedeliste"/>
        <w:numPr>
          <w:ilvl w:val="0"/>
          <w:numId w:val="14"/>
        </w:numPr>
        <w:spacing w:after="0"/>
      </w:pPr>
      <w:r w:rsidRPr="0072159A">
        <w:rPr>
          <w:rFonts w:eastAsia="Calibri" w:cs="Arial"/>
          <w:color w:val="333333"/>
          <w:szCs w:val="20"/>
          <w:lang w:eastAsia="fr-FR" w:bidi="ar-SA"/>
        </w:rPr>
        <w:t>Outils informatiques.</w:t>
      </w:r>
    </w:p>
    <w:p w14:paraId="23F043BF" w14:textId="77777777" w:rsidR="00102BDB" w:rsidRPr="0072159A" w:rsidRDefault="0047437C">
      <w:pPr>
        <w:pStyle w:val="Standard"/>
        <w:spacing w:after="0"/>
      </w:pPr>
      <w:r w:rsidRPr="0072159A">
        <w:rPr>
          <w:rFonts w:eastAsia="Calibri" w:cs="Arial"/>
          <w:color w:val="333333"/>
          <w:szCs w:val="20"/>
          <w:lang w:eastAsia="fr-FR" w:bidi="ar-SA"/>
        </w:rPr>
        <w:t>Les candidats ou les soumissionnaires ont la possibilité de poser des questions sur les documents de la consultation.</w:t>
      </w:r>
    </w:p>
    <w:p w14:paraId="23F043C0" w14:textId="77777777" w:rsidR="00102BDB" w:rsidRPr="0072159A" w:rsidRDefault="00102BDB">
      <w:pPr>
        <w:pStyle w:val="Standard"/>
        <w:spacing w:after="0"/>
        <w:rPr>
          <w:rFonts w:eastAsia="Calibri" w:cs="Arial"/>
          <w:color w:val="333333"/>
          <w:szCs w:val="20"/>
          <w:lang w:eastAsia="fr-FR" w:bidi="ar-SA"/>
        </w:rPr>
      </w:pPr>
    </w:p>
    <w:p w14:paraId="23F043C1" w14:textId="77777777" w:rsidR="00102BDB" w:rsidRPr="0072159A" w:rsidRDefault="0047437C">
      <w:pPr>
        <w:pStyle w:val="Standard"/>
        <w:spacing w:after="0"/>
      </w:pPr>
      <w:r w:rsidRPr="0072159A">
        <w:rPr>
          <w:rFonts w:eastAsia="Calibri" w:cs="Arial"/>
          <w:color w:val="333333"/>
          <w:szCs w:val="20"/>
          <w:lang w:eastAsia="fr-FR" w:bidi="ar-SA"/>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23F043C2" w14:textId="77777777" w:rsidR="00102BDB" w:rsidRPr="0072159A" w:rsidRDefault="0047437C">
      <w:pPr>
        <w:pStyle w:val="Standard"/>
        <w:spacing w:after="0"/>
      </w:pPr>
      <w:r w:rsidRPr="0072159A">
        <w:rPr>
          <w:rFonts w:eastAsia="Calibri" w:cs="Arial"/>
          <w:color w:val="333333"/>
          <w:szCs w:val="20"/>
          <w:lang w:eastAsia="fr-FR" w:bidi="ar-SA"/>
        </w:rPr>
        <w:t>L'absence de message de confirmation de bonne réception ou d'accusé de réception électronique signifie que la réponse n'est pas parvenue au maître de l'ouvrage.</w:t>
      </w:r>
    </w:p>
    <w:p w14:paraId="23F043C4" w14:textId="43C14E44" w:rsidR="00102BDB" w:rsidRPr="0072159A" w:rsidRDefault="0047437C" w:rsidP="00BB3D7B">
      <w:pPr>
        <w:pStyle w:val="Standard"/>
        <w:spacing w:after="0"/>
      </w:pPr>
      <w:r w:rsidRPr="0072159A">
        <w:rPr>
          <w:rFonts w:eastAsia="Calibri" w:cs="Arial"/>
          <w:color w:val="333333"/>
          <w:szCs w:val="20"/>
          <w:lang w:eastAsia="fr-FR" w:bidi="ar-SA"/>
        </w:rPr>
        <w:t>L'opérateur économique s'assure que les messages envoyés par la Plate-forme des achats de l'État (PLACE) notamment, nepasrepondre@marches-publics.gouv.fr, ne sont pas traités comme des courriels</w:t>
      </w:r>
      <w:r w:rsidR="00BB3D7B" w:rsidRPr="0072159A">
        <w:t xml:space="preserve"> </w:t>
      </w:r>
      <w:r w:rsidRPr="0072159A">
        <w:rPr>
          <w:rFonts w:eastAsia="Calibri" w:cs="Arial"/>
          <w:color w:val="333333"/>
          <w:szCs w:val="20"/>
          <w:lang w:eastAsia="fr-FR" w:bidi="ar-SA"/>
        </w:rPr>
        <w:t>indésirables.</w:t>
      </w:r>
    </w:p>
    <w:p w14:paraId="23F043C5" w14:textId="77777777" w:rsidR="00102BDB" w:rsidRPr="0072159A" w:rsidRDefault="00102BDB">
      <w:pPr>
        <w:pStyle w:val="Standard"/>
        <w:rPr>
          <w:rFonts w:eastAsia="Calibri" w:cs="Arial"/>
          <w:color w:val="333333"/>
          <w:szCs w:val="20"/>
          <w:lang w:eastAsia="fr-FR" w:bidi="ar-SA"/>
        </w:rPr>
      </w:pPr>
    </w:p>
    <w:p w14:paraId="23F043C6" w14:textId="77777777" w:rsidR="00102BDB" w:rsidRPr="0072159A" w:rsidRDefault="0047437C" w:rsidP="00F1651B">
      <w:pPr>
        <w:pStyle w:val="Titre3"/>
        <w:numPr>
          <w:ilvl w:val="2"/>
          <w:numId w:val="6"/>
        </w:numPr>
      </w:pPr>
      <w:r w:rsidRPr="0072159A">
        <w:t>Présentation des dossiers et format des fichiers</w:t>
      </w:r>
    </w:p>
    <w:p w14:paraId="23F043C7" w14:textId="0A47E0BF" w:rsidR="00102BDB" w:rsidRPr="0072159A" w:rsidRDefault="0047437C">
      <w:pPr>
        <w:pStyle w:val="Standard"/>
      </w:pPr>
      <w:r w:rsidRPr="0072159A">
        <w:rPr>
          <w:rFonts w:eastAsia="Calibri" w:cs="Arial"/>
          <w:color w:val="333333"/>
          <w:szCs w:val="20"/>
          <w:lang w:eastAsia="fr-FR" w:bidi="ar-SA"/>
        </w:rPr>
        <w:t xml:space="preserve">Les formats acceptés sont les suivants : .pdf, .doc, .xls, .ppt, .odt , .ods, .odp, </w:t>
      </w:r>
      <w:r w:rsidR="0065455E">
        <w:rPr>
          <w:rFonts w:eastAsia="Calibri" w:cs="Arial"/>
          <w:color w:val="333333"/>
          <w:szCs w:val="20"/>
          <w:lang w:eastAsia="fr-FR" w:bidi="ar-SA"/>
        </w:rPr>
        <w:t xml:space="preserve">libre office, </w:t>
      </w:r>
      <w:r w:rsidRPr="0072159A">
        <w:rPr>
          <w:rFonts w:eastAsia="Calibri" w:cs="Arial"/>
          <w:color w:val="333333"/>
          <w:szCs w:val="20"/>
          <w:lang w:eastAsia="fr-FR" w:bidi="ar-SA"/>
        </w:rPr>
        <w:t>ainsi que les formats images .jpg, .png et les documents au format .html.</w:t>
      </w:r>
    </w:p>
    <w:p w14:paraId="23F043C8" w14:textId="77777777" w:rsidR="00102BDB" w:rsidRPr="0072159A" w:rsidRDefault="0047437C">
      <w:pPr>
        <w:pStyle w:val="Standard"/>
      </w:pPr>
      <w:r w:rsidRPr="0072159A">
        <w:rPr>
          <w:rFonts w:eastAsia="Calibri" w:cs="Arial"/>
          <w:color w:val="333333"/>
          <w:szCs w:val="20"/>
          <w:lang w:eastAsia="fr-FR" w:bidi="ar-SA"/>
        </w:rPr>
        <w:t>Le candidat ou le soumissionnaire ne doit pas utiliser de code actif dans sa réponse, tels que :</w:t>
      </w:r>
    </w:p>
    <w:p w14:paraId="23F043C9"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Formats exécutables, notamment : .exe, .com, .scr</w:t>
      </w:r>
    </w:p>
    <w:p w14:paraId="23F043CA"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Macros ;</w:t>
      </w:r>
    </w:p>
    <w:p w14:paraId="23F043CB"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ActiveX, Applets, scripts</w:t>
      </w:r>
    </w:p>
    <w:p w14:paraId="23F043CC" w14:textId="77777777" w:rsidR="00102BDB" w:rsidRPr="0072159A" w:rsidRDefault="00102BDB">
      <w:pPr>
        <w:pStyle w:val="Paragraphedeliste"/>
        <w:rPr>
          <w:rFonts w:eastAsia="Calibri" w:cs="Arial"/>
          <w:color w:val="333333"/>
          <w:szCs w:val="20"/>
          <w:lang w:eastAsia="fr-FR" w:bidi="ar-SA"/>
        </w:rPr>
      </w:pPr>
    </w:p>
    <w:p w14:paraId="23F043CD" w14:textId="77777777" w:rsidR="00102BDB" w:rsidRPr="0072159A" w:rsidRDefault="0047437C" w:rsidP="00F1651B">
      <w:pPr>
        <w:pStyle w:val="Titre3"/>
        <w:numPr>
          <w:ilvl w:val="2"/>
          <w:numId w:val="6"/>
        </w:numPr>
      </w:pPr>
      <w:r w:rsidRPr="0072159A">
        <w:t>Horodatage</w:t>
      </w:r>
    </w:p>
    <w:p w14:paraId="23F043CE" w14:textId="77777777" w:rsidR="00102BDB" w:rsidRPr="0072159A" w:rsidRDefault="0047437C">
      <w:pPr>
        <w:pStyle w:val="Standard"/>
      </w:pPr>
      <w:r w:rsidRPr="0072159A">
        <w:rPr>
          <w:rFonts w:eastAsia="Calibri" w:cs="Arial"/>
          <w:color w:val="333333"/>
          <w:szCs w:val="20"/>
          <w:lang w:eastAsia="fr-FR" w:bidi="ar-SA"/>
        </w:rPr>
        <w:t>Les plis (candidatures et/ou offres) transmis par voie électronique sont horodatés. Les plis reçus après la date et l'heure limite fixées par la présente consultation sont considérés comme hors délai et sont rejetés.</w:t>
      </w:r>
    </w:p>
    <w:p w14:paraId="23F043CF" w14:textId="77777777" w:rsidR="00102BDB" w:rsidRPr="0072159A" w:rsidRDefault="0047437C">
      <w:pPr>
        <w:pStyle w:val="Standard"/>
      </w:pPr>
      <w:r w:rsidRPr="0072159A">
        <w:rPr>
          <w:rFonts w:eastAsia="Calibri" w:cs="Arial"/>
          <w:color w:val="333333"/>
          <w:szCs w:val="20"/>
          <w:lang w:eastAsia="fr-FR" w:bidi="ar-SA"/>
        </w:rPr>
        <w:t>En cas d'indisponibilité de la plate-forme, la date et l'heure limite de remise des plis peuvent être modifiées.</w:t>
      </w:r>
    </w:p>
    <w:p w14:paraId="23F043D0" w14:textId="77777777" w:rsidR="00102BDB" w:rsidRPr="0072159A" w:rsidRDefault="00102BDB">
      <w:pPr>
        <w:pStyle w:val="Standard"/>
        <w:rPr>
          <w:rFonts w:eastAsia="Calibri" w:cs="Arial"/>
          <w:color w:val="333333"/>
          <w:szCs w:val="20"/>
          <w:lang w:eastAsia="fr-FR" w:bidi="ar-SA"/>
        </w:rPr>
      </w:pPr>
    </w:p>
    <w:p w14:paraId="23F043D1" w14:textId="77777777" w:rsidR="00102BDB" w:rsidRPr="0072159A" w:rsidRDefault="0047437C" w:rsidP="00F1651B">
      <w:pPr>
        <w:pStyle w:val="Titre3"/>
        <w:numPr>
          <w:ilvl w:val="2"/>
          <w:numId w:val="6"/>
        </w:numPr>
      </w:pPr>
      <w:r w:rsidRPr="0072159A">
        <w:t>Copie de sauvegarde</w:t>
      </w:r>
    </w:p>
    <w:p w14:paraId="23F043D2" w14:textId="77777777" w:rsidR="00102BDB" w:rsidRPr="0072159A" w:rsidRDefault="0047437C">
      <w:pPr>
        <w:pStyle w:val="Standard"/>
      </w:pPr>
      <w:r w:rsidRPr="0072159A">
        <w:rPr>
          <w:rFonts w:eastAsia="Calibri" w:cs="Arial"/>
          <w:color w:val="333333"/>
          <w:szCs w:val="20"/>
          <w:lang w:eastAsia="fr-FR" w:bidi="ar-SA"/>
        </w:rPr>
        <w:t>Le candidat ou le soumissionnaire peut faire parvenir une copie de sauvegarde dans les délais impartis pour la remise des candidatures ou des offres.</w:t>
      </w:r>
    </w:p>
    <w:p w14:paraId="23F043D3" w14:textId="77777777" w:rsidR="00102BDB" w:rsidRPr="0072159A" w:rsidRDefault="0047437C">
      <w:pPr>
        <w:pStyle w:val="Standard"/>
      </w:pPr>
      <w:r w:rsidRPr="0072159A">
        <w:rPr>
          <w:rFonts w:eastAsia="Calibri" w:cs="Arial"/>
          <w:color w:val="333333"/>
          <w:szCs w:val="20"/>
          <w:lang w:eastAsia="fr-FR" w:bidi="ar-SA"/>
        </w:rPr>
        <w:t>Cette copie de sauvegarde, transmise au maître de l'ouvrage sur support papier ou sur support physique électronique doit être placée dans un pli comportant les mentions suivantes :</w:t>
      </w:r>
    </w:p>
    <w:p w14:paraId="23F043D4"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 Copie de sauvegarde » ;</w:t>
      </w:r>
    </w:p>
    <w:p w14:paraId="23F043D5"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Intitulé de la consultation ;</w:t>
      </w:r>
    </w:p>
    <w:p w14:paraId="23F043D6"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Nom ou dénomination du candidat.</w:t>
      </w:r>
    </w:p>
    <w:p w14:paraId="23F043D7" w14:textId="77777777" w:rsidR="00102BDB" w:rsidRPr="0072159A" w:rsidRDefault="0047437C">
      <w:pPr>
        <w:pStyle w:val="Standard"/>
      </w:pPr>
      <w:r w:rsidRPr="0072159A">
        <w:rPr>
          <w:rFonts w:eastAsia="Calibri" w:cs="Arial"/>
          <w:color w:val="333333"/>
          <w:szCs w:val="20"/>
          <w:lang w:eastAsia="fr-FR" w:bidi="ar-SA"/>
        </w:rPr>
        <w:t>La copie de sauvegarde ne peut être ouverte que dans les deux cas prévus à l'article 2-II de l'arrêté du 22 mars 2019 fixant les modalités de mise à disposition des documents de la consultation et de la copie de sauvegarde (annexe 6 du code de la commande publique) :</w:t>
      </w:r>
    </w:p>
    <w:p w14:paraId="23F043D8" w14:textId="77777777" w:rsidR="00102BDB" w:rsidRPr="0072159A" w:rsidRDefault="0047437C">
      <w:pPr>
        <w:pStyle w:val="Paragraphedeliste"/>
        <w:numPr>
          <w:ilvl w:val="0"/>
          <w:numId w:val="14"/>
        </w:numPr>
      </w:pPr>
      <w:r w:rsidRPr="0072159A">
        <w:rPr>
          <w:rFonts w:eastAsia="Calibri" w:cs="Arial"/>
          <w:color w:val="333333"/>
          <w:szCs w:val="20"/>
          <w:lang w:eastAsia="fr-FR" w:bidi="ar-SA"/>
        </w:rPr>
        <w:t>en cas de détection d'un programme informatique malveillant dans les candidatures ou les offres transmises par voie électronique ;</w:t>
      </w:r>
    </w:p>
    <w:p w14:paraId="23F043D9" w14:textId="77777777" w:rsidR="00102BDB" w:rsidRPr="0072159A" w:rsidRDefault="0047437C" w:rsidP="00B26BCF">
      <w:pPr>
        <w:pStyle w:val="Paragraphedeliste"/>
        <w:numPr>
          <w:ilvl w:val="0"/>
          <w:numId w:val="28"/>
        </w:numPr>
      </w:pPr>
      <w:r w:rsidRPr="0072159A">
        <w:rPr>
          <w:rFonts w:eastAsia="Calibri" w:cs="Arial"/>
          <w:color w:val="333333"/>
          <w:szCs w:val="20"/>
          <w:lang w:eastAsia="fr-FR" w:bidi="ar-SA"/>
        </w:rP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23F043DA" w14:textId="77777777" w:rsidR="00102BDB" w:rsidRPr="0072159A" w:rsidRDefault="0047437C">
      <w:pPr>
        <w:pStyle w:val="Standard"/>
      </w:pPr>
      <w:r w:rsidRPr="0072159A">
        <w:rPr>
          <w:rFonts w:eastAsia="Calibri" w:cs="Arial"/>
          <w:color w:val="333333"/>
          <w:szCs w:val="20"/>
          <w:lang w:eastAsia="fr-FR" w:bidi="ar-SA"/>
        </w:rPr>
        <w:t>Si un programme informatique malveillant est détecté, la copie de sauvegarde est écartée par l’acheteur.</w:t>
      </w:r>
    </w:p>
    <w:p w14:paraId="23F043DB" w14:textId="77777777" w:rsidR="00102BDB" w:rsidRPr="0072159A" w:rsidRDefault="0047437C">
      <w:pPr>
        <w:pStyle w:val="Standard"/>
      </w:pPr>
      <w:r w:rsidRPr="0072159A">
        <w:rPr>
          <w:rFonts w:eastAsia="Calibri" w:cs="Arial"/>
          <w:color w:val="333333"/>
          <w:szCs w:val="20"/>
          <w:lang w:eastAsia="fr-FR" w:bidi="ar-SA"/>
        </w:rPr>
        <w:lastRenderedPageBreak/>
        <w:t>La copie de sauvegarde est conservée en cas d'ouverture conformément aux dispositions de l'article R.2132- 11 du code de la commande publique. Si au contraire elle n'a pas été ouverte ou si elle a été écartée suite à la détection d'un programme malveillant, celle-ci est détruite.</w:t>
      </w:r>
    </w:p>
    <w:p w14:paraId="23F043DC" w14:textId="77777777" w:rsidR="00102BDB" w:rsidRPr="0072159A" w:rsidRDefault="0047437C">
      <w:pPr>
        <w:pStyle w:val="Standard"/>
      </w:pPr>
      <w:r w:rsidRPr="0072159A">
        <w:rPr>
          <w:rFonts w:eastAsia="Calibri" w:cs="Arial"/>
          <w:color w:val="333333"/>
          <w:szCs w:val="20"/>
          <w:lang w:eastAsia="fr-FR" w:bidi="ar-SA"/>
        </w:rPr>
        <w:t>Le candidat ou le soumissionnaire qui envoie ou dépose sa copie de sauvegarde en main propre contre récépissé, le fait à l'adresse suivante :</w:t>
      </w:r>
    </w:p>
    <w:p w14:paraId="23F043DD" w14:textId="77777777" w:rsidR="00102BDB" w:rsidRPr="0072159A" w:rsidRDefault="0047437C">
      <w:pPr>
        <w:pStyle w:val="Standard"/>
        <w:jc w:val="center"/>
        <w:rPr>
          <w:rFonts w:eastAsia="Calibri" w:cs="Arial"/>
          <w:color w:val="333333"/>
          <w:szCs w:val="20"/>
          <w:lang w:eastAsia="fr-FR" w:bidi="ar-SA"/>
        </w:rPr>
      </w:pPr>
      <w:r w:rsidRPr="0072159A">
        <w:rPr>
          <w:rFonts w:eastAsia="Calibri" w:cs="Arial"/>
          <w:color w:val="333333"/>
          <w:szCs w:val="20"/>
          <w:lang w:eastAsia="fr-FR" w:bidi="ar-SA"/>
        </w:rPr>
        <w:t>Secrétariat Général Commun Départemental de la Loire</w:t>
      </w:r>
    </w:p>
    <w:p w14:paraId="23F043DE" w14:textId="77777777" w:rsidR="00102BDB" w:rsidRPr="0072159A" w:rsidRDefault="0047437C">
      <w:pPr>
        <w:pStyle w:val="Standard"/>
        <w:jc w:val="center"/>
        <w:rPr>
          <w:rFonts w:eastAsia="Calibri" w:cs="Arial"/>
          <w:color w:val="333333"/>
          <w:szCs w:val="20"/>
          <w:lang w:eastAsia="fr-FR" w:bidi="ar-SA"/>
        </w:rPr>
      </w:pPr>
      <w:r w:rsidRPr="0072159A">
        <w:rPr>
          <w:rFonts w:eastAsia="Calibri" w:cs="Arial"/>
          <w:color w:val="333333"/>
          <w:szCs w:val="20"/>
          <w:lang w:eastAsia="fr-FR" w:bidi="ar-SA"/>
        </w:rPr>
        <w:t>16 place Jean Jaurès</w:t>
      </w:r>
    </w:p>
    <w:p w14:paraId="23F043DF" w14:textId="77777777" w:rsidR="00102BDB" w:rsidRPr="0072159A" w:rsidRDefault="0047437C">
      <w:pPr>
        <w:pStyle w:val="Standard"/>
        <w:jc w:val="center"/>
        <w:rPr>
          <w:rFonts w:eastAsia="Calibri" w:cs="Arial"/>
          <w:color w:val="333333"/>
          <w:szCs w:val="20"/>
          <w:lang w:eastAsia="fr-FR" w:bidi="ar-SA"/>
        </w:rPr>
      </w:pPr>
      <w:r w:rsidRPr="0072159A">
        <w:rPr>
          <w:rFonts w:eastAsia="Calibri" w:cs="Arial"/>
          <w:color w:val="333333"/>
          <w:szCs w:val="20"/>
          <w:lang w:eastAsia="fr-FR" w:bidi="ar-SA"/>
        </w:rPr>
        <w:t>CS 30548</w:t>
      </w:r>
    </w:p>
    <w:p w14:paraId="23F043E0" w14:textId="77777777" w:rsidR="00102BDB" w:rsidRPr="0072159A" w:rsidRDefault="0047437C">
      <w:pPr>
        <w:pStyle w:val="Standard"/>
        <w:jc w:val="center"/>
        <w:rPr>
          <w:rFonts w:eastAsia="Calibri" w:cs="Arial"/>
          <w:color w:val="333333"/>
          <w:szCs w:val="20"/>
          <w:lang w:eastAsia="fr-FR" w:bidi="ar-SA"/>
        </w:rPr>
      </w:pPr>
      <w:r w:rsidRPr="0072159A">
        <w:rPr>
          <w:rFonts w:eastAsia="Calibri" w:cs="Arial"/>
          <w:color w:val="333333"/>
          <w:szCs w:val="20"/>
          <w:lang w:eastAsia="fr-FR" w:bidi="ar-SA"/>
        </w:rPr>
        <w:t>42007 Saint-Etienne cedex 01</w:t>
      </w:r>
    </w:p>
    <w:p w14:paraId="23F043E1" w14:textId="77777777" w:rsidR="00102BDB" w:rsidRPr="0072159A" w:rsidRDefault="0047437C">
      <w:pPr>
        <w:pStyle w:val="Standard"/>
        <w:rPr>
          <w:rFonts w:eastAsia="Calibri" w:cs="Arial"/>
          <w:color w:val="333333"/>
          <w:szCs w:val="20"/>
          <w:lang w:eastAsia="fr-FR" w:bidi="ar-SA"/>
        </w:rPr>
      </w:pPr>
      <w:r w:rsidRPr="0072159A">
        <w:rPr>
          <w:rFonts w:eastAsia="Calibri" w:cs="Arial"/>
          <w:color w:val="333333"/>
          <w:szCs w:val="20"/>
          <w:lang w:eastAsia="fr-FR" w:bidi="ar-SA"/>
        </w:rPr>
        <w:t>Horaires d’ouverture (jours ouvrés) : 09h00 à 12h00 et de 14h00 à 16h00.</w:t>
      </w:r>
    </w:p>
    <w:p w14:paraId="23F043E2" w14:textId="77777777" w:rsidR="00102BDB" w:rsidRPr="0072159A" w:rsidRDefault="00102BDB">
      <w:pPr>
        <w:pStyle w:val="Standard"/>
        <w:rPr>
          <w:rFonts w:eastAsia="Calibri" w:cs="Arial"/>
          <w:color w:val="333333"/>
          <w:szCs w:val="20"/>
          <w:lang w:eastAsia="fr-FR" w:bidi="ar-SA"/>
        </w:rPr>
      </w:pPr>
    </w:p>
    <w:p w14:paraId="23F043E3" w14:textId="77777777" w:rsidR="00102BDB" w:rsidRPr="0072159A" w:rsidRDefault="0047437C" w:rsidP="00F1651B">
      <w:pPr>
        <w:pStyle w:val="Titre3"/>
        <w:numPr>
          <w:ilvl w:val="2"/>
          <w:numId w:val="6"/>
        </w:numPr>
      </w:pPr>
      <w:r w:rsidRPr="0072159A">
        <w:t>Antivirus</w:t>
      </w:r>
    </w:p>
    <w:p w14:paraId="23F043E4" w14:textId="77777777" w:rsidR="00102BDB" w:rsidRPr="0072159A" w:rsidRDefault="0047437C">
      <w:pPr>
        <w:pStyle w:val="Standard"/>
      </w:pPr>
      <w:r w:rsidRPr="0072159A">
        <w:rPr>
          <w:rFonts w:eastAsia="Calibri" w:cs="Arial"/>
          <w:color w:val="333333"/>
          <w:szCs w:val="20"/>
          <w:lang w:eastAsia="fr-FR" w:bidi="ar-SA"/>
        </w:rPr>
        <w:t>Le candidat ou le soumissionnaire doit s'assurer que les fichiers transmis ne comportent pas de virus.</w:t>
      </w:r>
    </w:p>
    <w:p w14:paraId="42F64EA3" w14:textId="65207628" w:rsidR="00F1651B" w:rsidRPr="0072159A" w:rsidRDefault="0047437C">
      <w:pPr>
        <w:pStyle w:val="Standard"/>
        <w:rPr>
          <w:rFonts w:eastAsia="Calibri" w:cs="Arial"/>
          <w:color w:val="333333"/>
          <w:szCs w:val="20"/>
          <w:lang w:eastAsia="fr-FR" w:bidi="ar-SA"/>
        </w:rPr>
      </w:pPr>
      <w:r w:rsidRPr="0072159A">
        <w:rPr>
          <w:rFonts w:eastAsia="Calibri" w:cs="Arial"/>
          <w:color w:val="333333"/>
          <w:szCs w:val="20"/>
          <w:lang w:eastAsia="fr-FR" w:bidi="ar-SA"/>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2911B829" w14:textId="77777777" w:rsidR="00992D9E" w:rsidRPr="0072159A" w:rsidRDefault="00992D9E">
      <w:pPr>
        <w:pStyle w:val="Standard"/>
      </w:pPr>
    </w:p>
    <w:p w14:paraId="23F043E7" w14:textId="77777777" w:rsidR="00102BDB" w:rsidRPr="0072159A" w:rsidRDefault="0047437C">
      <w:pPr>
        <w:pStyle w:val="Titre2"/>
        <w:numPr>
          <w:ilvl w:val="1"/>
          <w:numId w:val="6"/>
        </w:numPr>
      </w:pPr>
      <w:bookmarkStart w:id="45" w:name="_Toc178243626"/>
      <w:bookmarkStart w:id="46" w:name="_Toc221739441"/>
      <w:r w:rsidRPr="0072159A">
        <w:rPr>
          <w:b/>
          <w:bCs/>
        </w:rPr>
        <w:t>Signature électronique</w:t>
      </w:r>
      <w:bookmarkEnd w:id="45"/>
      <w:bookmarkEnd w:id="46"/>
    </w:p>
    <w:p w14:paraId="23F043E8" w14:textId="755BBEE3" w:rsidR="00102BDB" w:rsidRPr="0072159A" w:rsidRDefault="0047437C">
      <w:pPr>
        <w:pStyle w:val="Standard"/>
      </w:pPr>
      <w:r w:rsidRPr="0072159A">
        <w:rPr>
          <w:lang w:bidi="ar-SA"/>
        </w:rPr>
        <w:t>La signature électronique des éléments de la candidature</w:t>
      </w:r>
      <w:r w:rsidR="007C58F2" w:rsidRPr="0072159A">
        <w:rPr>
          <w:lang w:bidi="ar-SA"/>
        </w:rPr>
        <w:t xml:space="preserve"> et de l’offre</w:t>
      </w:r>
      <w:r w:rsidRPr="0072159A">
        <w:rPr>
          <w:lang w:bidi="ar-SA"/>
        </w:rPr>
        <w:t xml:space="preserve"> n’est pas exigée.</w:t>
      </w:r>
    </w:p>
    <w:p w14:paraId="23F043EB" w14:textId="77777777" w:rsidR="00102BDB" w:rsidRPr="0072159A" w:rsidRDefault="0047437C">
      <w:pPr>
        <w:pStyle w:val="Standard"/>
      </w:pPr>
      <w:r w:rsidRPr="0072159A">
        <w:rPr>
          <w:lang w:bidi="ar-SA"/>
        </w:rPr>
        <w:t>Des renseignements complémentaires au sujet de la signature électronique peuvent être obtenus :</w:t>
      </w:r>
    </w:p>
    <w:p w14:paraId="23F043EC" w14:textId="77777777" w:rsidR="00102BDB" w:rsidRPr="0072159A" w:rsidRDefault="0047437C">
      <w:pPr>
        <w:pStyle w:val="Paragraphedeliste"/>
        <w:numPr>
          <w:ilvl w:val="0"/>
          <w:numId w:val="15"/>
        </w:numPr>
      </w:pPr>
      <w:r w:rsidRPr="0072159A">
        <w:rPr>
          <w:lang w:bidi="ar-SA"/>
        </w:rPr>
        <w:t>dans PLACE (guide d'utilisation- utilisateur entreprise) ;</w:t>
      </w:r>
    </w:p>
    <w:p w14:paraId="23F043ED" w14:textId="77777777" w:rsidR="00102BDB" w:rsidRPr="0072159A" w:rsidRDefault="0047437C">
      <w:pPr>
        <w:pStyle w:val="Paragraphedeliste"/>
        <w:numPr>
          <w:ilvl w:val="0"/>
          <w:numId w:val="15"/>
        </w:numPr>
      </w:pPr>
      <w:r w:rsidRPr="0072159A">
        <w:rPr>
          <w:lang w:bidi="ar-SA"/>
        </w:rPr>
        <w:t>dans le guide « très pratique » sur la dématérialisation des marchés public (version opérateurs économiques) disponible sur le site internet de la Direction des Affaires juridiques des ministères économiques et financiers.</w:t>
      </w:r>
    </w:p>
    <w:p w14:paraId="23F043EE" w14:textId="77777777" w:rsidR="00102BDB" w:rsidRPr="0072159A" w:rsidRDefault="0047437C">
      <w:pPr>
        <w:pStyle w:val="Standard"/>
      </w:pPr>
      <w:r w:rsidRPr="0072159A">
        <w:rPr>
          <w:lang w:bidi="ar-SA"/>
        </w:rPr>
        <w:t>En application de l'arrêté du 22 mars 2019 relatif à la signature électronique des contrats de la commande publique, le signataire doit respecter les conditions relatives :</w:t>
      </w:r>
    </w:p>
    <w:p w14:paraId="23F043EF" w14:textId="27D2B9AA" w:rsidR="00102BDB" w:rsidRPr="0072159A" w:rsidRDefault="0047437C">
      <w:pPr>
        <w:pStyle w:val="Standard"/>
        <w:ind w:left="720"/>
      </w:pPr>
      <w:r w:rsidRPr="0072159A">
        <w:rPr>
          <w:lang w:bidi="ar-SA"/>
        </w:rPr>
        <w:t>1. au certificat de signature électronique</w:t>
      </w:r>
      <w:r w:rsidR="00992D9E" w:rsidRPr="0072159A">
        <w:rPr>
          <w:lang w:bidi="ar-SA"/>
        </w:rPr>
        <w:t xml:space="preserve"> </w:t>
      </w:r>
      <w:r w:rsidRPr="0072159A">
        <w:rPr>
          <w:lang w:bidi="ar-SA"/>
        </w:rPr>
        <w:t>;</w:t>
      </w:r>
    </w:p>
    <w:p w14:paraId="23F043F0" w14:textId="77777777" w:rsidR="00102BDB" w:rsidRPr="0072159A" w:rsidRDefault="0047437C">
      <w:pPr>
        <w:pStyle w:val="Standard"/>
        <w:ind w:left="720"/>
      </w:pPr>
      <w:r w:rsidRPr="0072159A">
        <w:rPr>
          <w:lang w:bidi="ar-SA"/>
        </w:rPr>
        <w:t>2. à l'outil de signature électronique (appelé aussi « dispositif de création de signature électronique »)</w:t>
      </w:r>
    </w:p>
    <w:p w14:paraId="23F043F1" w14:textId="77777777" w:rsidR="00102BDB" w:rsidRPr="0072159A" w:rsidRDefault="0047437C">
      <w:pPr>
        <w:pStyle w:val="Standard"/>
      </w:pPr>
      <w:r w:rsidRPr="0072159A">
        <w:rPr>
          <w:lang w:bidi="ar-SA"/>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23F043F2" w14:textId="77777777" w:rsidR="00102BDB" w:rsidRPr="0072159A" w:rsidRDefault="0047437C">
      <w:pPr>
        <w:pStyle w:val="Standard"/>
      </w:pPr>
      <w:r w:rsidRPr="0072159A">
        <w:rPr>
          <w:lang w:bidi="ar-SA"/>
        </w:rPr>
        <w:t>Sont autorisées :</w:t>
      </w:r>
    </w:p>
    <w:p w14:paraId="23F043F3" w14:textId="77777777" w:rsidR="00102BDB" w:rsidRPr="0072159A" w:rsidRDefault="0047437C">
      <w:pPr>
        <w:pStyle w:val="Paragraphedeliste"/>
        <w:numPr>
          <w:ilvl w:val="0"/>
          <w:numId w:val="15"/>
        </w:numPr>
      </w:pPr>
      <w:r w:rsidRPr="0072159A">
        <w:rPr>
          <w:lang w:bidi="ar-SA"/>
        </w:rPr>
        <w:t>la signature électronique avancée avec certificat qualifié (niveau 3)</w:t>
      </w:r>
    </w:p>
    <w:p w14:paraId="23F043F4" w14:textId="77777777" w:rsidR="00102BDB" w:rsidRPr="0072159A" w:rsidRDefault="0047437C">
      <w:pPr>
        <w:pStyle w:val="Paragraphedeliste"/>
        <w:numPr>
          <w:ilvl w:val="0"/>
          <w:numId w:val="15"/>
        </w:numPr>
      </w:pPr>
      <w:r w:rsidRPr="0072159A">
        <w:rPr>
          <w:lang w:bidi="ar-SA"/>
        </w:rPr>
        <w:t>la signature électronique qualifiée (niveau 4)</w:t>
      </w:r>
    </w:p>
    <w:p w14:paraId="23F043F5" w14:textId="77777777" w:rsidR="00102BDB" w:rsidRPr="0072159A" w:rsidRDefault="0047437C">
      <w:pPr>
        <w:pStyle w:val="Standard"/>
      </w:pPr>
      <w:r w:rsidRPr="0072159A">
        <w:rPr>
          <w:lang w:bidi="ar-SA"/>
        </w:rPr>
        <w:t>Les frais éventuels d'acquisition du certificat de signature sont à la charge des candidats.</w:t>
      </w:r>
    </w:p>
    <w:p w14:paraId="23F043F6" w14:textId="77777777" w:rsidR="00102BDB" w:rsidRDefault="00102BDB">
      <w:pPr>
        <w:pStyle w:val="Standard"/>
        <w:rPr>
          <w:rFonts w:eastAsia="Calibri" w:cs="Arial"/>
          <w:color w:val="333333"/>
          <w:szCs w:val="20"/>
          <w:lang w:eastAsia="fr-FR" w:bidi="ar-SA"/>
        </w:rPr>
      </w:pPr>
    </w:p>
    <w:p w14:paraId="22B80D07" w14:textId="77777777" w:rsidR="00447C9C" w:rsidRDefault="00447C9C">
      <w:pPr>
        <w:pStyle w:val="Standard"/>
        <w:rPr>
          <w:rFonts w:eastAsia="Calibri" w:cs="Arial"/>
          <w:color w:val="333333"/>
          <w:szCs w:val="20"/>
          <w:lang w:eastAsia="fr-FR" w:bidi="ar-SA"/>
        </w:rPr>
      </w:pPr>
    </w:p>
    <w:p w14:paraId="51933BE2" w14:textId="77777777" w:rsidR="00447C9C" w:rsidRDefault="00447C9C">
      <w:pPr>
        <w:pStyle w:val="Standard"/>
        <w:rPr>
          <w:rFonts w:eastAsia="Calibri" w:cs="Arial"/>
          <w:color w:val="333333"/>
          <w:szCs w:val="20"/>
          <w:lang w:eastAsia="fr-FR" w:bidi="ar-SA"/>
        </w:rPr>
      </w:pPr>
    </w:p>
    <w:p w14:paraId="150AE31B" w14:textId="77777777" w:rsidR="00447C9C" w:rsidRPr="0072159A" w:rsidRDefault="00447C9C">
      <w:pPr>
        <w:pStyle w:val="Standard"/>
        <w:rPr>
          <w:rFonts w:eastAsia="Calibri" w:cs="Arial"/>
          <w:color w:val="333333"/>
          <w:szCs w:val="20"/>
          <w:lang w:eastAsia="fr-FR" w:bidi="ar-SA"/>
        </w:rPr>
      </w:pPr>
    </w:p>
    <w:p w14:paraId="23F043F7" w14:textId="427633FD" w:rsidR="00102BDB" w:rsidRPr="0072159A" w:rsidRDefault="0047437C" w:rsidP="00F1651B">
      <w:pPr>
        <w:pStyle w:val="Titre1"/>
        <w:numPr>
          <w:ilvl w:val="0"/>
          <w:numId w:val="6"/>
        </w:numPr>
      </w:pPr>
      <w:bookmarkStart w:id="47" w:name="_Toc221739442"/>
      <w:bookmarkStart w:id="48" w:name="_Toc178243627"/>
      <w:r w:rsidRPr="0072159A">
        <w:t>Conditions de participation</w:t>
      </w:r>
      <w:bookmarkEnd w:id="47"/>
      <w:r w:rsidRPr="0072159A">
        <w:t xml:space="preserve"> </w:t>
      </w:r>
      <w:bookmarkEnd w:id="48"/>
    </w:p>
    <w:p w14:paraId="23F043FC" w14:textId="77777777" w:rsidR="00102BDB" w:rsidRPr="0072159A" w:rsidRDefault="00102BDB">
      <w:pPr>
        <w:pStyle w:val="Standard"/>
        <w:rPr>
          <w:rFonts w:eastAsia="Calibri" w:cs="Arial"/>
          <w:color w:val="333333"/>
          <w:szCs w:val="20"/>
          <w:lang w:eastAsia="fr-FR" w:bidi="ar-SA"/>
        </w:rPr>
      </w:pPr>
    </w:p>
    <w:p w14:paraId="2190D1BD" w14:textId="77777777" w:rsidR="00F1651B" w:rsidRPr="0072159A" w:rsidRDefault="00F1651B">
      <w:pPr>
        <w:pStyle w:val="Standard"/>
        <w:rPr>
          <w:rFonts w:ascii="Times" w:hAnsi="Times" w:cs="Arial"/>
          <w:color w:val="000000"/>
        </w:rPr>
      </w:pPr>
    </w:p>
    <w:p w14:paraId="23F0440F" w14:textId="77777777" w:rsidR="00102BDB" w:rsidRPr="0072159A" w:rsidRDefault="0047437C">
      <w:pPr>
        <w:pStyle w:val="Titre2"/>
        <w:numPr>
          <w:ilvl w:val="1"/>
          <w:numId w:val="6"/>
        </w:numPr>
      </w:pPr>
      <w:bookmarkStart w:id="49" w:name="_Toc178243630"/>
      <w:bookmarkStart w:id="50" w:name="_Toc221739443"/>
      <w:r w:rsidRPr="0072159A">
        <w:rPr>
          <w:b/>
          <w:bCs/>
        </w:rPr>
        <w:t>Groupement d’opérateurs</w:t>
      </w:r>
      <w:bookmarkEnd w:id="49"/>
      <w:bookmarkEnd w:id="50"/>
    </w:p>
    <w:p w14:paraId="23F04410" w14:textId="77777777" w:rsidR="00102BDB" w:rsidRPr="0072159A" w:rsidRDefault="0047437C">
      <w:pPr>
        <w:pStyle w:val="Standard"/>
      </w:pPr>
      <w:r w:rsidRPr="0072159A">
        <w:rPr>
          <w:rFonts w:cs="Arial"/>
          <w:color w:val="000000"/>
        </w:rPr>
        <w:t>Il n'est pas exigé que chaque entreprise dispose de la totalité des compétences techniques, professionnelles ou financières requises pour l'exécution du marché. Pour justifier des capacités professionnelles, techniques et financières d'autres opérateurs économiques, le candidat produit les mêmes documents concernant cet opérateur économique que ceux qui lui sont exigés par le pouvoir adjudicateur et apportera la preuve qu'il en disposera pour l'exécution du marché par tout moyen approprié.</w:t>
      </w:r>
    </w:p>
    <w:p w14:paraId="23F04411" w14:textId="66715F60" w:rsidR="00102BDB" w:rsidRPr="0072159A" w:rsidRDefault="0047437C">
      <w:pPr>
        <w:pStyle w:val="Standard"/>
      </w:pPr>
      <w:r w:rsidRPr="0072159A">
        <w:rPr>
          <w:rFonts w:cs="Arial"/>
          <w:color w:val="000000"/>
        </w:rPr>
        <w:lastRenderedPageBreak/>
        <w:t>En cas de groupement, l'appréciation des capacités professionnelles, techniques et financières des membres est globale. Chaque membre du groupement devra remettre un dossier de candidature complet</w:t>
      </w:r>
      <w:r w:rsidR="009E6675">
        <w:rPr>
          <w:rFonts w:cs="Arial"/>
          <w:color w:val="000000"/>
        </w:rPr>
        <w:t>.</w:t>
      </w:r>
    </w:p>
    <w:p w14:paraId="23F04412" w14:textId="77777777" w:rsidR="00102BDB" w:rsidRPr="0072159A" w:rsidRDefault="0047437C">
      <w:pPr>
        <w:pStyle w:val="Standard"/>
        <w:rPr>
          <w:rFonts w:cs="Arial"/>
          <w:color w:val="000000"/>
        </w:rPr>
      </w:pPr>
      <w:r w:rsidRPr="0072159A">
        <w:rPr>
          <w:rFonts w:cs="Arial"/>
          <w:color w:val="000000"/>
        </w:rPr>
        <w:t>En application de l’article R.2142-21, il est interdit aux candidats de présenter plusieurs candidatures en agissant à la fois :</w:t>
      </w:r>
    </w:p>
    <w:p w14:paraId="23F04413" w14:textId="1C10EF01" w:rsidR="00102BDB" w:rsidRPr="0072159A" w:rsidRDefault="0047437C" w:rsidP="00B26BCF">
      <w:pPr>
        <w:pStyle w:val="Standard"/>
        <w:numPr>
          <w:ilvl w:val="0"/>
          <w:numId w:val="29"/>
        </w:numPr>
        <w:rPr>
          <w:rFonts w:cs="Arial"/>
          <w:color w:val="000000"/>
        </w:rPr>
      </w:pPr>
      <w:r w:rsidRPr="0072159A">
        <w:rPr>
          <w:rFonts w:cs="Arial"/>
          <w:color w:val="000000"/>
        </w:rPr>
        <w:t>en qualité de candidats individuels et de membres d’un ou plusieurs groupements</w:t>
      </w:r>
      <w:r w:rsidR="009E6675">
        <w:rPr>
          <w:rFonts w:cs="Arial"/>
          <w:color w:val="000000"/>
        </w:rPr>
        <w:t>.</w:t>
      </w:r>
    </w:p>
    <w:p w14:paraId="23F04414" w14:textId="77777777" w:rsidR="00102BDB" w:rsidRPr="0072159A" w:rsidRDefault="0047437C" w:rsidP="00B26BCF">
      <w:pPr>
        <w:pStyle w:val="Standard"/>
        <w:numPr>
          <w:ilvl w:val="0"/>
          <w:numId w:val="29"/>
        </w:numPr>
        <w:rPr>
          <w:rFonts w:cs="Arial"/>
          <w:color w:val="000000"/>
        </w:rPr>
      </w:pPr>
      <w:r w:rsidRPr="0072159A">
        <w:rPr>
          <w:rFonts w:cs="Arial"/>
          <w:color w:val="000000"/>
        </w:rPr>
        <w:t>en qualité de membre de plusieurs groupements.</w:t>
      </w:r>
    </w:p>
    <w:p w14:paraId="23F04415" w14:textId="77777777" w:rsidR="00102BDB" w:rsidRPr="0072159A" w:rsidRDefault="0047437C">
      <w:pPr>
        <w:pStyle w:val="Standard"/>
      </w:pPr>
      <w:r w:rsidRPr="0072159A">
        <w:rPr>
          <w:rFonts w:cs="Arial"/>
        </w:rPr>
        <w:t>Le maître d’ouvrage ne souhaite imposer aucune forme de groupement à l'attributaire du marché.</w:t>
      </w:r>
    </w:p>
    <w:p w14:paraId="23F04416" w14:textId="77777777" w:rsidR="00102BDB" w:rsidRPr="0072159A" w:rsidRDefault="0047437C">
      <w:pPr>
        <w:pStyle w:val="Standard"/>
        <w:rPr>
          <w:rFonts w:cs="Arial"/>
        </w:rPr>
      </w:pPr>
      <w:r w:rsidRPr="0072159A">
        <w:rPr>
          <w:rFonts w:cs="Arial"/>
        </w:rPr>
        <w:t>En cas de groupement conjoint, il sera demandé lors de l’attribution que le mandataire soit solidaire pour l’exécution du marché de chacun des membres du groupement pour ses obligations contractuelles.</w:t>
      </w:r>
    </w:p>
    <w:p w14:paraId="0DDE6BDB" w14:textId="77777777" w:rsidR="007E019B" w:rsidRPr="0072159A" w:rsidRDefault="007E019B">
      <w:pPr>
        <w:pStyle w:val="Standard"/>
        <w:rPr>
          <w:rFonts w:cs="Arial"/>
        </w:rPr>
      </w:pPr>
    </w:p>
    <w:p w14:paraId="58E10E7E" w14:textId="77777777" w:rsidR="007E019B" w:rsidRPr="0072159A" w:rsidRDefault="007E019B" w:rsidP="007E019B">
      <w:pPr>
        <w:pStyle w:val="Titre2"/>
        <w:numPr>
          <w:ilvl w:val="1"/>
          <w:numId w:val="6"/>
        </w:numPr>
        <w:rPr>
          <w:b/>
          <w:bCs/>
        </w:rPr>
      </w:pPr>
      <w:bookmarkStart w:id="51" w:name="_Toc178243636"/>
      <w:bookmarkStart w:id="52" w:name="_Toc221739444"/>
      <w:r w:rsidRPr="0072159A">
        <w:rPr>
          <w:b/>
          <w:bCs/>
        </w:rPr>
        <w:t>Visites sur site</w:t>
      </w:r>
      <w:bookmarkEnd w:id="51"/>
      <w:bookmarkEnd w:id="52"/>
    </w:p>
    <w:p w14:paraId="1473302B" w14:textId="1FEE8DEC" w:rsidR="00DB2F99" w:rsidRPr="0072159A" w:rsidRDefault="007E019B" w:rsidP="00DB2F99">
      <w:pPr>
        <w:pStyle w:val="Standard"/>
        <w:rPr>
          <w:lang w:bidi="ar-SA"/>
        </w:rPr>
      </w:pPr>
      <w:r w:rsidRPr="0072159A">
        <w:rPr>
          <w:lang w:bidi="ar-SA"/>
        </w:rPr>
        <w:t xml:space="preserve">Une visite du site </w:t>
      </w:r>
      <w:r w:rsidRPr="0072159A">
        <w:rPr>
          <w:b/>
          <w:bCs/>
          <w:lang w:bidi="ar-SA"/>
        </w:rPr>
        <w:t>obligatoire</w:t>
      </w:r>
      <w:r w:rsidRPr="0072159A">
        <w:rPr>
          <w:lang w:bidi="ar-SA"/>
        </w:rPr>
        <w:t xml:space="preserve"> </w:t>
      </w:r>
      <w:r w:rsidR="0074218B" w:rsidRPr="0072159A">
        <w:rPr>
          <w:lang w:bidi="ar-SA"/>
        </w:rPr>
        <w:t xml:space="preserve">pour les lots suivants : </w:t>
      </w:r>
      <w:r w:rsidR="00DB2F99" w:rsidRPr="0072159A">
        <w:rPr>
          <w:lang w:bidi="ar-SA"/>
        </w:rPr>
        <w:t>01, 02, 03, 17.</w:t>
      </w:r>
    </w:p>
    <w:p w14:paraId="06ED75AC" w14:textId="633C6B55" w:rsidR="00610030" w:rsidRPr="0072159A" w:rsidRDefault="00610030" w:rsidP="00DB2F99">
      <w:pPr>
        <w:pStyle w:val="Standard"/>
        <w:rPr>
          <w:lang w:bidi="ar-SA"/>
        </w:rPr>
      </w:pPr>
      <w:r w:rsidRPr="0072159A">
        <w:rPr>
          <w:rFonts w:asciiTheme="minorHAnsi" w:hAnsiTheme="minorHAnsi" w:cstheme="minorHAnsi"/>
          <w:sz w:val="22"/>
        </w:rPr>
        <w:t>La visite du site est facultative pour les autres lots</w:t>
      </w:r>
      <w:r w:rsidR="00DB2F99" w:rsidRPr="0072159A">
        <w:rPr>
          <w:rFonts w:asciiTheme="minorHAnsi" w:hAnsiTheme="minorHAnsi" w:cstheme="minorHAnsi"/>
          <w:sz w:val="22"/>
        </w:rPr>
        <w:t xml:space="preserve"> mais recommandée. </w:t>
      </w:r>
    </w:p>
    <w:p w14:paraId="70577D3C" w14:textId="4A5FD15A" w:rsidR="002F0B5B" w:rsidRPr="0072159A" w:rsidRDefault="002F0B5B" w:rsidP="002F0B5B">
      <w:pPr>
        <w:tabs>
          <w:tab w:val="left" w:pos="3300"/>
          <w:tab w:val="right" w:pos="9072"/>
        </w:tabs>
        <w:ind w:right="-152"/>
        <w:rPr>
          <w:rFonts w:asciiTheme="minorHAnsi" w:hAnsiTheme="minorHAnsi" w:cstheme="minorHAnsi"/>
          <w:b/>
          <w:bCs/>
          <w:sz w:val="22"/>
          <w:szCs w:val="22"/>
        </w:rPr>
      </w:pPr>
      <w:r w:rsidRPr="0072159A">
        <w:rPr>
          <w:rFonts w:asciiTheme="minorHAnsi" w:hAnsiTheme="minorHAnsi" w:cstheme="minorHAnsi"/>
          <w:b/>
          <w:bCs/>
          <w:sz w:val="22"/>
          <w:szCs w:val="22"/>
        </w:rPr>
        <w:t>Les dates retenues pour les visites du site sont les suivantes :</w:t>
      </w:r>
      <w:r w:rsidR="00DB2F99" w:rsidRPr="0072159A">
        <w:t xml:space="preserve"> </w:t>
      </w:r>
      <w:r w:rsidR="00DB2F99" w:rsidRPr="00C81972">
        <w:t xml:space="preserve">le </w:t>
      </w:r>
      <w:r w:rsidR="00C81972" w:rsidRPr="00C81972">
        <w:t>10</w:t>
      </w:r>
      <w:r w:rsidR="008D4AD9">
        <w:t>/03</w:t>
      </w:r>
      <w:r w:rsidR="00DB2F99" w:rsidRPr="00C81972">
        <w:t xml:space="preserve"> </w:t>
      </w:r>
      <w:r w:rsidR="008D4AD9">
        <w:t>de 10h à 11h</w:t>
      </w:r>
      <w:r w:rsidR="00C81972">
        <w:t xml:space="preserve"> </w:t>
      </w:r>
      <w:r w:rsidR="00DB2F99" w:rsidRPr="00C81972">
        <w:t xml:space="preserve">et le </w:t>
      </w:r>
      <w:r w:rsidR="00C81972" w:rsidRPr="00C81972">
        <w:t>12</w:t>
      </w:r>
      <w:r w:rsidR="008D4AD9">
        <w:t>/03</w:t>
      </w:r>
      <w:r w:rsidR="00DB2F99" w:rsidRPr="00C81972">
        <w:t xml:space="preserve"> </w:t>
      </w:r>
      <w:r w:rsidR="008D4AD9">
        <w:t>de 10h à 11h.</w:t>
      </w:r>
    </w:p>
    <w:p w14:paraId="6F1A23EC" w14:textId="77777777" w:rsidR="007E019B" w:rsidRPr="0072159A" w:rsidRDefault="007E019B">
      <w:pPr>
        <w:pStyle w:val="Standard"/>
      </w:pPr>
    </w:p>
    <w:p w14:paraId="23F04417" w14:textId="77777777" w:rsidR="00102BDB" w:rsidRPr="0072159A" w:rsidRDefault="00102BDB">
      <w:pPr>
        <w:pStyle w:val="Standard"/>
        <w:rPr>
          <w:rFonts w:cs="Arial"/>
        </w:rPr>
      </w:pPr>
    </w:p>
    <w:p w14:paraId="6C316973" w14:textId="2F696A56" w:rsidR="00B1588B" w:rsidRPr="0072159A" w:rsidRDefault="00B1588B" w:rsidP="00B1588B">
      <w:pPr>
        <w:pStyle w:val="Titre2"/>
        <w:numPr>
          <w:ilvl w:val="1"/>
          <w:numId w:val="6"/>
        </w:numPr>
      </w:pPr>
      <w:bookmarkStart w:id="53" w:name="_Toc221739445"/>
      <w:r w:rsidRPr="0072159A">
        <w:rPr>
          <w:b/>
          <w:bCs/>
        </w:rPr>
        <w:t>Examen des candidatures</w:t>
      </w:r>
      <w:bookmarkEnd w:id="53"/>
    </w:p>
    <w:p w14:paraId="058ACFFB" w14:textId="77777777" w:rsidR="002A7CC2" w:rsidRPr="0072159A" w:rsidRDefault="002A7CC2" w:rsidP="002A7CC2">
      <w:pPr>
        <w:jc w:val="both"/>
        <w:rPr>
          <w:rFonts w:ascii="Arial" w:hAnsi="Arial" w:cs="Arial"/>
          <w:color w:val="000000"/>
          <w:szCs w:val="22"/>
          <w:lang w:eastAsia="en-US" w:bidi="en-US"/>
        </w:rPr>
      </w:pPr>
      <w:r w:rsidRPr="0072159A">
        <w:rPr>
          <w:rFonts w:ascii="Arial" w:hAnsi="Arial" w:cs="Arial"/>
          <w:color w:val="000000"/>
          <w:szCs w:val="22"/>
          <w:lang w:eastAsia="en-US" w:bidi="en-US"/>
        </w:rPr>
        <w:t>Les candidatures qui ne seront pas recevables en application de l’article R2143-6 du Code de la Commande Publique seront écartées.</w:t>
      </w:r>
    </w:p>
    <w:p w14:paraId="7391F3C8" w14:textId="77777777" w:rsidR="007E019B" w:rsidRPr="0072159A" w:rsidRDefault="007E019B" w:rsidP="007E019B">
      <w:pPr>
        <w:pStyle w:val="Standard"/>
      </w:pPr>
      <w:r w:rsidRPr="0072159A">
        <w:rPr>
          <w:rFonts w:cs="Arial"/>
          <w:color w:val="000000"/>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avec la demande de complément.</w:t>
      </w:r>
    </w:p>
    <w:p w14:paraId="559CBB23" w14:textId="77777777" w:rsidR="00F1651B" w:rsidRPr="0072159A" w:rsidRDefault="00F1651B">
      <w:pPr>
        <w:pStyle w:val="Standard"/>
        <w:rPr>
          <w:rFonts w:eastAsia="Calibri" w:cs="Arial"/>
          <w:color w:val="333333"/>
          <w:szCs w:val="20"/>
          <w:shd w:val="clear" w:color="auto" w:fill="FF00FF"/>
          <w:lang w:eastAsia="fr-FR" w:bidi="ar-SA"/>
        </w:rPr>
      </w:pPr>
    </w:p>
    <w:p w14:paraId="23F04442" w14:textId="77777777" w:rsidR="00102BDB" w:rsidRPr="0072159A" w:rsidRDefault="0047437C" w:rsidP="00F1651B">
      <w:pPr>
        <w:pStyle w:val="Titre1"/>
        <w:numPr>
          <w:ilvl w:val="0"/>
          <w:numId w:val="6"/>
        </w:numPr>
      </w:pPr>
      <w:bookmarkStart w:id="54" w:name="_Toc178243634"/>
      <w:bookmarkStart w:id="55" w:name="_Toc221739446"/>
      <w:r w:rsidRPr="0072159A">
        <w:t>Jugement des Offres</w:t>
      </w:r>
      <w:bookmarkEnd w:id="54"/>
      <w:bookmarkEnd w:id="55"/>
    </w:p>
    <w:p w14:paraId="23F04446" w14:textId="77777777" w:rsidR="00102BDB" w:rsidRPr="0072159A" w:rsidRDefault="00102BDB">
      <w:pPr>
        <w:pStyle w:val="Standard"/>
        <w:rPr>
          <w:rFonts w:eastAsia="Calibri" w:cs="Arial"/>
          <w:color w:val="333333"/>
          <w:szCs w:val="20"/>
          <w:lang w:eastAsia="fr-FR" w:bidi="ar-SA"/>
        </w:rPr>
      </w:pPr>
    </w:p>
    <w:p w14:paraId="1DD40E18" w14:textId="3BDA0E3E" w:rsidR="00026DD4" w:rsidRDefault="0047437C" w:rsidP="009F69F0">
      <w:pPr>
        <w:pStyle w:val="Standard"/>
        <w:spacing w:after="240"/>
        <w:rPr>
          <w:rFonts w:cs="Arial"/>
          <w:color w:val="000000"/>
        </w:rPr>
      </w:pPr>
      <w:r w:rsidRPr="0072159A">
        <w:rPr>
          <w:rFonts w:cs="Arial"/>
          <w:color w:val="000000"/>
        </w:rPr>
        <w:t>Les offres qui seront remises par les Candidats admis seront analysées et classées au regard des critères d’attribution pondérés suivants :</w:t>
      </w:r>
    </w:p>
    <w:p w14:paraId="48FFD41C" w14:textId="77777777" w:rsidR="00026DD4" w:rsidRDefault="00026DD4" w:rsidP="009F69F0">
      <w:pPr>
        <w:pStyle w:val="Standard"/>
        <w:spacing w:after="240"/>
        <w:rPr>
          <w:rFonts w:cs="Arial"/>
          <w:color w:val="000000"/>
        </w:rPr>
      </w:pPr>
    </w:p>
    <w:p w14:paraId="5411D8A4" w14:textId="77777777" w:rsidR="00026DD4" w:rsidRPr="0072159A" w:rsidRDefault="00026DD4" w:rsidP="009F69F0">
      <w:pPr>
        <w:pStyle w:val="Standard"/>
        <w:spacing w:after="240"/>
        <w:rPr>
          <w:rFonts w:cs="Arial"/>
          <w:color w:val="000000"/>
        </w:rPr>
      </w:pPr>
    </w:p>
    <w:tbl>
      <w:tblPr>
        <w:tblW w:w="9049"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7303"/>
        <w:gridCol w:w="1746"/>
      </w:tblGrid>
      <w:tr w:rsidR="00AB12C3" w:rsidRPr="0072159A" w14:paraId="12534193" w14:textId="77777777" w:rsidTr="00AB12C3">
        <w:trPr>
          <w:cantSplit/>
          <w:trHeight w:val="497"/>
        </w:trPr>
        <w:tc>
          <w:tcPr>
            <w:tcW w:w="7303" w:type="dxa"/>
            <w:tcBorders>
              <w:top w:val="single" w:sz="6" w:space="0" w:color="000000"/>
              <w:left w:val="single" w:sz="6" w:space="0" w:color="auto"/>
              <w:bottom w:val="dotted" w:sz="4" w:space="0" w:color="auto"/>
            </w:tcBorders>
            <w:shd w:val="clear" w:color="auto" w:fill="D9D9D9" w:themeFill="background1" w:themeFillShade="D9"/>
          </w:tcPr>
          <w:p w14:paraId="126F06C1" w14:textId="4052D11D" w:rsidR="00AB12C3" w:rsidRPr="0072159A" w:rsidRDefault="00AB12C3" w:rsidP="009E66FB">
            <w:pPr>
              <w:jc w:val="both"/>
              <w:rPr>
                <w:rFonts w:ascii="Arial" w:hAnsi="Arial" w:cs="Arial"/>
                <w:color w:val="000000" w:themeColor="text1"/>
              </w:rPr>
            </w:pPr>
            <w:r w:rsidRPr="0072159A">
              <w:rPr>
                <w:rFonts w:ascii="Arial" w:hAnsi="Arial" w:cs="Arial"/>
                <w:b/>
                <w:color w:val="000000" w:themeColor="text1"/>
              </w:rPr>
              <w:t>Critère 1 : Prix</w:t>
            </w:r>
          </w:p>
        </w:tc>
        <w:tc>
          <w:tcPr>
            <w:tcW w:w="1746" w:type="dxa"/>
            <w:tcBorders>
              <w:top w:val="single" w:sz="6" w:space="0" w:color="000000"/>
              <w:bottom w:val="dotted" w:sz="4" w:space="0" w:color="auto"/>
              <w:right w:val="single" w:sz="6" w:space="0" w:color="auto"/>
            </w:tcBorders>
            <w:shd w:val="clear" w:color="auto" w:fill="D9D9D9" w:themeFill="background1" w:themeFillShade="D9"/>
          </w:tcPr>
          <w:p w14:paraId="4862D35C" w14:textId="77777777" w:rsidR="00AB12C3" w:rsidRPr="0072159A" w:rsidRDefault="00AB12C3" w:rsidP="009E66FB">
            <w:pPr>
              <w:jc w:val="both"/>
              <w:rPr>
                <w:rFonts w:ascii="Arial" w:hAnsi="Arial" w:cs="Arial"/>
                <w:color w:val="000000" w:themeColor="text1"/>
              </w:rPr>
            </w:pPr>
            <w:r w:rsidRPr="0072159A">
              <w:rPr>
                <w:rFonts w:ascii="Arial" w:hAnsi="Arial" w:cs="Arial"/>
                <w:b/>
                <w:color w:val="000000" w:themeColor="text1"/>
              </w:rPr>
              <w:t>40%</w:t>
            </w:r>
          </w:p>
        </w:tc>
      </w:tr>
      <w:tr w:rsidR="00AB12C3" w:rsidRPr="0072159A" w14:paraId="1E76AF64" w14:textId="77777777" w:rsidTr="00AB12C3">
        <w:trPr>
          <w:cantSplit/>
          <w:trHeight w:val="423"/>
        </w:trPr>
        <w:tc>
          <w:tcPr>
            <w:tcW w:w="7303" w:type="dxa"/>
            <w:tcBorders>
              <w:top w:val="dotted" w:sz="4" w:space="0" w:color="auto"/>
              <w:left w:val="single" w:sz="6" w:space="0" w:color="auto"/>
              <w:bottom w:val="dotted" w:sz="4" w:space="0" w:color="auto"/>
            </w:tcBorders>
            <w:shd w:val="clear" w:color="auto" w:fill="D9D9D9" w:themeFill="background1" w:themeFillShade="D9"/>
          </w:tcPr>
          <w:p w14:paraId="44984E59" w14:textId="77777777" w:rsidR="00AB12C3" w:rsidRPr="0072159A" w:rsidRDefault="00AB12C3" w:rsidP="009E66FB">
            <w:pPr>
              <w:jc w:val="both"/>
              <w:rPr>
                <w:rFonts w:ascii="Arial" w:hAnsi="Arial" w:cs="Arial"/>
                <w:color w:val="000000" w:themeColor="text1"/>
              </w:rPr>
            </w:pPr>
            <w:bookmarkStart w:id="56" w:name="_Hlk214458255"/>
            <w:r w:rsidRPr="0072159A">
              <w:rPr>
                <w:rFonts w:ascii="Arial" w:hAnsi="Arial" w:cs="Arial"/>
                <w:b/>
                <w:color w:val="000000" w:themeColor="text1"/>
              </w:rPr>
              <w:lastRenderedPageBreak/>
              <w:t xml:space="preserve">Critère 2 : Valeur technique </w:t>
            </w:r>
            <w:r w:rsidRPr="0072159A">
              <w:rPr>
                <w:rFonts w:ascii="Arial" w:hAnsi="Arial" w:cs="Arial"/>
                <w:color w:val="000000" w:themeColor="text1"/>
              </w:rPr>
              <w:t xml:space="preserve">(selon le mémoire </w:t>
            </w:r>
            <w:r w:rsidR="00DD249A" w:rsidRPr="0072159A">
              <w:rPr>
                <w:rFonts w:ascii="Arial" w:hAnsi="Arial" w:cs="Arial"/>
                <w:color w:val="000000" w:themeColor="text1"/>
              </w:rPr>
              <w:t>technique</w:t>
            </w:r>
            <w:r w:rsidRPr="0072159A">
              <w:rPr>
                <w:rFonts w:ascii="Arial" w:hAnsi="Arial" w:cs="Arial"/>
                <w:color w:val="000000" w:themeColor="text1"/>
              </w:rPr>
              <w:t>)</w:t>
            </w:r>
          </w:p>
          <w:p w14:paraId="22028BDE" w14:textId="77777777" w:rsidR="009F69F0" w:rsidRPr="0072159A" w:rsidRDefault="009F69F0" w:rsidP="009F69F0">
            <w:pPr>
              <w:rPr>
                <w:rFonts w:ascii="PT Sans" w:hAnsi="PT Sans" w:cs="Arial"/>
                <w:b/>
                <w:bCs/>
                <w:u w:val="single"/>
              </w:rPr>
            </w:pPr>
            <w:r w:rsidRPr="0072159A">
              <w:rPr>
                <w:rFonts w:ascii="PT Sans" w:hAnsi="PT Sans" w:cs="Arial"/>
                <w:b/>
                <w:bCs/>
                <w:u w:val="single"/>
              </w:rPr>
              <w:t xml:space="preserve">Sous-critère 1 (10 points) : Moyens de l’entreprise </w:t>
            </w:r>
          </w:p>
          <w:p w14:paraId="1A99D11D" w14:textId="77777777" w:rsidR="009F69F0" w:rsidRPr="0072159A" w:rsidRDefault="009F69F0" w:rsidP="009F69F0">
            <w:pPr>
              <w:pStyle w:val="Listepucesjaune"/>
            </w:pPr>
            <w:r w:rsidRPr="0072159A">
              <w:t>Moyens humains et matériels affectés au chantier</w:t>
            </w:r>
          </w:p>
          <w:p w14:paraId="19F809DF" w14:textId="77777777" w:rsidR="009F69F0" w:rsidRPr="0072159A" w:rsidRDefault="009F69F0" w:rsidP="009F69F0">
            <w:pPr>
              <w:pStyle w:val="Listepucesjaune"/>
            </w:pPr>
            <w:r w:rsidRPr="0072159A">
              <w:t xml:space="preserve">Organigramme, CV et expérience des intervenants </w:t>
            </w:r>
          </w:p>
          <w:p w14:paraId="5B9F7CA9" w14:textId="77777777" w:rsidR="009F69F0" w:rsidRPr="0072159A" w:rsidRDefault="009F69F0" w:rsidP="009F69F0">
            <w:pPr>
              <w:pStyle w:val="Listepucesjaune"/>
            </w:pPr>
            <w:r w:rsidRPr="0072159A">
              <w:t>Intégration des heures d’insertion</w:t>
            </w:r>
          </w:p>
          <w:p w14:paraId="107E58A2" w14:textId="77777777" w:rsidR="009F69F0" w:rsidRPr="0072159A" w:rsidRDefault="009F69F0" w:rsidP="009F69F0">
            <w:pPr>
              <w:pStyle w:val="Listepucesjaune"/>
              <w:numPr>
                <w:ilvl w:val="0"/>
                <w:numId w:val="0"/>
              </w:numPr>
            </w:pPr>
          </w:p>
          <w:p w14:paraId="5A1AEE48" w14:textId="77777777" w:rsidR="009F69F0" w:rsidRPr="0072159A" w:rsidRDefault="009F69F0" w:rsidP="009F69F0">
            <w:pPr>
              <w:rPr>
                <w:rFonts w:ascii="PT Sans" w:hAnsi="PT Sans" w:cs="Arial"/>
                <w:b/>
                <w:bCs/>
                <w:u w:val="single"/>
              </w:rPr>
            </w:pPr>
            <w:r w:rsidRPr="0072159A">
              <w:rPr>
                <w:rFonts w:ascii="PT Sans" w:hAnsi="PT Sans" w:cs="Arial"/>
                <w:b/>
                <w:bCs/>
                <w:u w:val="single"/>
              </w:rPr>
              <w:t xml:space="preserve">Sous-critère 2 (15 points) : Méthodologie générale employée par l’entreprise </w:t>
            </w:r>
          </w:p>
          <w:p w14:paraId="5634192C" w14:textId="77777777" w:rsidR="009F69F0" w:rsidRPr="0072159A" w:rsidRDefault="009F69F0" w:rsidP="009F69F0">
            <w:pPr>
              <w:pStyle w:val="Listepucesjaune"/>
            </w:pPr>
            <w:r w:rsidRPr="0072159A">
              <w:t xml:space="preserve">Analyse des contraintes du site et solutions envisagées pour y remédier </w:t>
            </w:r>
          </w:p>
          <w:p w14:paraId="27B67EBC" w14:textId="77777777" w:rsidR="009F69F0" w:rsidRPr="0072159A" w:rsidRDefault="009F69F0" w:rsidP="009F69F0">
            <w:pPr>
              <w:pStyle w:val="Listepucesjaune"/>
            </w:pPr>
            <w:r w:rsidRPr="0072159A">
              <w:t xml:space="preserve">Gestion de l’interface avec les autres corps d’état </w:t>
            </w:r>
          </w:p>
          <w:p w14:paraId="1F28AC4B" w14:textId="77777777" w:rsidR="009F69F0" w:rsidRPr="0072159A" w:rsidRDefault="009F69F0" w:rsidP="009F69F0">
            <w:pPr>
              <w:pStyle w:val="Listepucesjaune"/>
            </w:pPr>
            <w:r w:rsidRPr="0072159A">
              <w:t xml:space="preserve">Installations de chantier, approvisionnements </w:t>
            </w:r>
          </w:p>
          <w:p w14:paraId="76668359" w14:textId="77777777" w:rsidR="009F69F0" w:rsidRPr="0072159A" w:rsidRDefault="009F69F0" w:rsidP="009F69F0">
            <w:pPr>
              <w:pStyle w:val="Listepucesjaune"/>
            </w:pPr>
            <w:r w:rsidRPr="0072159A">
              <w:t xml:space="preserve">Description des travaux particuliers </w:t>
            </w:r>
          </w:p>
          <w:p w14:paraId="55C9DFD2" w14:textId="77777777" w:rsidR="009F69F0" w:rsidRPr="0072159A" w:rsidRDefault="009F69F0" w:rsidP="009F69F0">
            <w:pPr>
              <w:pStyle w:val="Listepucesjaune"/>
              <w:numPr>
                <w:ilvl w:val="0"/>
                <w:numId w:val="0"/>
              </w:numPr>
              <w:ind w:left="714"/>
            </w:pPr>
          </w:p>
          <w:p w14:paraId="3C9C6A1C" w14:textId="77777777" w:rsidR="009F69F0" w:rsidRPr="0072159A" w:rsidRDefault="009F69F0" w:rsidP="009F69F0">
            <w:pPr>
              <w:rPr>
                <w:rFonts w:ascii="PT Sans" w:hAnsi="PT Sans" w:cs="Arial"/>
                <w:b/>
                <w:bCs/>
                <w:u w:val="single"/>
              </w:rPr>
            </w:pPr>
            <w:r w:rsidRPr="0072159A">
              <w:rPr>
                <w:rFonts w:ascii="PT Sans" w:hAnsi="PT Sans" w:cs="Arial"/>
                <w:b/>
                <w:bCs/>
                <w:u w:val="single"/>
              </w:rPr>
              <w:t>Sous-critère 3 (15 points) : Délais</w:t>
            </w:r>
          </w:p>
          <w:p w14:paraId="579F8073" w14:textId="77777777" w:rsidR="009F69F0" w:rsidRPr="0072159A" w:rsidRDefault="009F69F0" w:rsidP="009F69F0">
            <w:pPr>
              <w:pStyle w:val="Listepucesjaune"/>
            </w:pPr>
            <w:r w:rsidRPr="0072159A">
              <w:t>Délais de réalisation des travaux</w:t>
            </w:r>
          </w:p>
          <w:p w14:paraId="1D0F922C" w14:textId="77777777" w:rsidR="009F69F0" w:rsidRPr="0072159A" w:rsidRDefault="009F69F0" w:rsidP="009F69F0">
            <w:pPr>
              <w:pStyle w:val="Listepucesjaune"/>
            </w:pPr>
            <w:r w:rsidRPr="0072159A">
              <w:t>Dispositions prises pour respecter le planning général</w:t>
            </w:r>
          </w:p>
          <w:p w14:paraId="79676604" w14:textId="77777777" w:rsidR="009F69F0" w:rsidRPr="0072159A" w:rsidRDefault="009F69F0" w:rsidP="009F69F0">
            <w:pPr>
              <w:rPr>
                <w:rFonts w:ascii="PT Sans" w:hAnsi="PT Sans" w:cs="Arial"/>
                <w:b/>
                <w:bCs/>
                <w:u w:val="single"/>
              </w:rPr>
            </w:pPr>
          </w:p>
          <w:p w14:paraId="0EC1A4F6" w14:textId="77777777" w:rsidR="009F69F0" w:rsidRPr="0072159A" w:rsidRDefault="009F69F0" w:rsidP="009F69F0">
            <w:pPr>
              <w:rPr>
                <w:rFonts w:ascii="PT Sans" w:hAnsi="PT Sans" w:cs="Arial"/>
                <w:b/>
                <w:bCs/>
                <w:u w:val="single"/>
              </w:rPr>
            </w:pPr>
            <w:r w:rsidRPr="0072159A">
              <w:rPr>
                <w:rFonts w:ascii="PT Sans" w:hAnsi="PT Sans" w:cs="Arial"/>
                <w:b/>
                <w:bCs/>
                <w:u w:val="single"/>
              </w:rPr>
              <w:t xml:space="preserve">Sous-critère 4 (15 points) : Type de produits proposés </w:t>
            </w:r>
          </w:p>
          <w:p w14:paraId="35E22E6F" w14:textId="1D3877BA" w:rsidR="009F69F0" w:rsidRPr="0072159A" w:rsidRDefault="00873120" w:rsidP="009F69F0">
            <w:pPr>
              <w:pStyle w:val="Listepucesjaune"/>
            </w:pPr>
            <w:r>
              <w:t>Qualité</w:t>
            </w:r>
            <w:r w:rsidR="009F69F0" w:rsidRPr="0072159A">
              <w:t xml:space="preserve"> des produits proposés avec le cahier des charges </w:t>
            </w:r>
          </w:p>
          <w:p w14:paraId="411C3396" w14:textId="77777777" w:rsidR="009F69F0" w:rsidRPr="0072159A" w:rsidRDefault="009F69F0" w:rsidP="009F69F0">
            <w:pPr>
              <w:pStyle w:val="Listepucesjaune"/>
            </w:pPr>
            <w:r w:rsidRPr="0072159A">
              <w:t xml:space="preserve">Garantie, performance, durabilité, maniabilité, maintenabilité… </w:t>
            </w:r>
          </w:p>
          <w:p w14:paraId="71F3E478" w14:textId="77777777" w:rsidR="009F69F0" w:rsidRPr="0072159A" w:rsidRDefault="009F69F0" w:rsidP="009F69F0">
            <w:pPr>
              <w:pStyle w:val="Listepucesjaune"/>
            </w:pPr>
            <w:r w:rsidRPr="0072159A">
              <w:t xml:space="preserve">Fiches techniques et certifications des produits proposés </w:t>
            </w:r>
          </w:p>
          <w:p w14:paraId="3490CDC6" w14:textId="77777777" w:rsidR="009F69F0" w:rsidRPr="0072159A" w:rsidRDefault="009F69F0" w:rsidP="009F69F0">
            <w:pPr>
              <w:rPr>
                <w:rFonts w:ascii="PT Sans" w:hAnsi="PT Sans" w:cs="Arial"/>
                <w:b/>
                <w:bCs/>
                <w:u w:val="single"/>
              </w:rPr>
            </w:pPr>
          </w:p>
          <w:p w14:paraId="3232FA46" w14:textId="77777777" w:rsidR="009F69F0" w:rsidRPr="0072159A" w:rsidRDefault="009F69F0" w:rsidP="009F69F0">
            <w:pPr>
              <w:rPr>
                <w:rFonts w:ascii="PT Sans" w:hAnsi="PT Sans" w:cs="Arial"/>
                <w:b/>
                <w:bCs/>
                <w:u w:val="single"/>
              </w:rPr>
            </w:pPr>
            <w:r w:rsidRPr="0072159A">
              <w:rPr>
                <w:rFonts w:ascii="PT Sans" w:hAnsi="PT Sans" w:cs="Arial"/>
                <w:b/>
                <w:bCs/>
                <w:u w:val="single"/>
              </w:rPr>
              <w:t>Sous-critère 5 (5 points) : Mesures proposées pour la préservation de l’environnement</w:t>
            </w:r>
          </w:p>
          <w:p w14:paraId="68B824FF" w14:textId="77777777" w:rsidR="009F69F0" w:rsidRPr="00C81972" w:rsidRDefault="009F69F0" w:rsidP="009F69F0">
            <w:pPr>
              <w:pStyle w:val="Listepucesjaune"/>
            </w:pPr>
            <w:r w:rsidRPr="00C81972">
              <w:t xml:space="preserve">Performances écologiques des matériaux/produits/procédés proposés </w:t>
            </w:r>
          </w:p>
          <w:p w14:paraId="7B70351B" w14:textId="77777777" w:rsidR="009F69F0" w:rsidRPr="00C81972" w:rsidRDefault="009F69F0" w:rsidP="009F69F0">
            <w:pPr>
              <w:pStyle w:val="Listepucesjaune"/>
            </w:pPr>
            <w:r w:rsidRPr="00C81972">
              <w:t>Note sur les mesures particulières adoptées (procédés constructifs écoresponsables, véhicules propres, formation des chauffeurs à l’éco conduite, optimisation des déplacements …)</w:t>
            </w:r>
          </w:p>
          <w:p w14:paraId="19C2F63F" w14:textId="56D2445E" w:rsidR="008C08BA" w:rsidRPr="00C81972" w:rsidRDefault="008C08BA" w:rsidP="009F69F0">
            <w:pPr>
              <w:pStyle w:val="Listepucesjaune"/>
            </w:pPr>
            <w:r w:rsidRPr="00C81972">
              <w:t>Mesure environnementale du chantier : Optimisation du réemploi, méthodologie de tri et de recyclage des déchets</w:t>
            </w:r>
          </w:p>
          <w:p w14:paraId="1F074D04" w14:textId="6D384F19" w:rsidR="009F69F0" w:rsidRPr="0072159A" w:rsidRDefault="009F69F0" w:rsidP="009E66FB">
            <w:pPr>
              <w:jc w:val="both"/>
              <w:rPr>
                <w:rFonts w:ascii="Arial" w:hAnsi="Arial" w:cs="Arial"/>
                <w:color w:val="000000" w:themeColor="text1"/>
              </w:rPr>
            </w:pPr>
          </w:p>
        </w:tc>
        <w:tc>
          <w:tcPr>
            <w:tcW w:w="1746" w:type="dxa"/>
            <w:tcBorders>
              <w:top w:val="dotted" w:sz="4" w:space="0" w:color="auto"/>
              <w:bottom w:val="dotted" w:sz="4" w:space="0" w:color="auto"/>
              <w:right w:val="single" w:sz="6" w:space="0" w:color="auto"/>
            </w:tcBorders>
            <w:shd w:val="clear" w:color="auto" w:fill="D9D9D9" w:themeFill="background1" w:themeFillShade="D9"/>
          </w:tcPr>
          <w:p w14:paraId="76225729" w14:textId="77777777" w:rsidR="00AB12C3" w:rsidRPr="0072159A" w:rsidRDefault="00AB12C3" w:rsidP="009E66FB">
            <w:pPr>
              <w:jc w:val="both"/>
              <w:rPr>
                <w:rFonts w:ascii="Arial" w:hAnsi="Arial" w:cs="Arial"/>
                <w:color w:val="000000" w:themeColor="text1"/>
              </w:rPr>
            </w:pPr>
            <w:r w:rsidRPr="0072159A">
              <w:rPr>
                <w:rFonts w:ascii="Arial" w:hAnsi="Arial" w:cs="Arial"/>
                <w:b/>
                <w:color w:val="000000" w:themeColor="text1"/>
              </w:rPr>
              <w:t>60%</w:t>
            </w:r>
          </w:p>
        </w:tc>
      </w:tr>
    </w:tbl>
    <w:p w14:paraId="22004764" w14:textId="63157705" w:rsidR="00AB12C3" w:rsidRPr="0072159A" w:rsidRDefault="00AB12C3" w:rsidP="00AB12C3">
      <w:pPr>
        <w:pStyle w:val="NormalWeb"/>
        <w:jc w:val="both"/>
        <w:rPr>
          <w:rFonts w:ascii="Arial" w:hAnsi="Arial" w:cs="Arial"/>
          <w:b/>
          <w:bCs/>
          <w:sz w:val="20"/>
          <w:szCs w:val="20"/>
          <w:u w:val="single"/>
        </w:rPr>
      </w:pPr>
      <w:bookmarkStart w:id="57" w:name="_Hlk119675920"/>
      <w:bookmarkEnd w:id="56"/>
      <w:r w:rsidRPr="0072159A">
        <w:rPr>
          <w:rFonts w:ascii="Arial" w:hAnsi="Arial" w:cs="Arial"/>
          <w:b/>
          <w:bCs/>
          <w:sz w:val="20"/>
          <w:szCs w:val="20"/>
          <w:u w:val="single"/>
        </w:rPr>
        <w:t xml:space="preserve">Notation du critère prix </w:t>
      </w:r>
    </w:p>
    <w:bookmarkEnd w:id="57"/>
    <w:p w14:paraId="7FBF824B" w14:textId="77777777" w:rsidR="00AB12C3" w:rsidRPr="0072159A" w:rsidRDefault="00AB12C3" w:rsidP="00AB12C3">
      <w:pPr>
        <w:pStyle w:val="NormalWeb"/>
        <w:jc w:val="both"/>
        <w:rPr>
          <w:rFonts w:ascii="Arial" w:hAnsi="Arial" w:cs="Arial"/>
          <w:sz w:val="20"/>
          <w:szCs w:val="20"/>
        </w:rPr>
      </w:pPr>
      <w:r w:rsidRPr="0072159A">
        <w:rPr>
          <w:rFonts w:ascii="Arial" w:hAnsi="Arial" w:cs="Arial"/>
          <w:sz w:val="20"/>
          <w:szCs w:val="20"/>
        </w:rPr>
        <w:t>Le coût global est apprécié sur 40. La note de 40 sera attribuée au prix le plus bas, après élimination des offres anormalement basses suivant les dispositions prévues à l’article R. 2152-3 et R. 2152-4 du code de la commande publique.</w:t>
      </w:r>
    </w:p>
    <w:p w14:paraId="3A096BAF" w14:textId="659456E6" w:rsidR="00AB12C3" w:rsidRPr="0072159A" w:rsidRDefault="00AB12C3" w:rsidP="00921B90">
      <w:pPr>
        <w:pStyle w:val="NormalWeb"/>
        <w:spacing w:after="0"/>
        <w:jc w:val="both"/>
        <w:rPr>
          <w:rFonts w:ascii="Arial" w:hAnsi="Arial" w:cs="Arial"/>
          <w:sz w:val="20"/>
          <w:szCs w:val="20"/>
        </w:rPr>
      </w:pPr>
      <w:r w:rsidRPr="0072159A">
        <w:rPr>
          <w:rFonts w:ascii="Arial" w:hAnsi="Arial" w:cs="Arial"/>
          <w:sz w:val="20"/>
          <w:szCs w:val="20"/>
        </w:rPr>
        <w:t>Les autres offres auront une note calculée suivant la formule :</w:t>
      </w:r>
    </w:p>
    <w:p w14:paraId="005D3864" w14:textId="2D57A171" w:rsidR="00355057" w:rsidRPr="0072159A" w:rsidRDefault="00355057" w:rsidP="00355057">
      <w:pPr>
        <w:pStyle w:val="NormalWeb"/>
        <w:spacing w:after="0"/>
        <w:jc w:val="center"/>
        <w:rPr>
          <w:rFonts w:ascii="Arial" w:hAnsi="Arial" w:cs="Arial"/>
          <w:sz w:val="20"/>
          <w:szCs w:val="20"/>
        </w:rPr>
      </w:pPr>
      <w:r w:rsidRPr="0072159A">
        <w:rPr>
          <w:noProof/>
        </w:rPr>
        <mc:AlternateContent>
          <mc:Choice Requires="wps">
            <w:drawing>
              <wp:inline distT="0" distB="0" distL="0" distR="0" wp14:anchorId="6A29953A" wp14:editId="10183DE6">
                <wp:extent cx="304800" cy="304800"/>
                <wp:effectExtent l="0" t="0" r="0" b="0"/>
                <wp:docPr id="2126070087" name="Rectangle 2" descr="Aperçu de l’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2209FB" id="Rectangle 2" o:spid="_x0000_s1026" alt="Aperçu de l’imag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72159A">
        <w:rPr>
          <w:rFonts w:ascii="Arial" w:hAnsi="Arial" w:cs="Arial"/>
          <w:noProof/>
          <w:sz w:val="20"/>
          <w:szCs w:val="20"/>
        </w:rPr>
        <w:drawing>
          <wp:inline distT="0" distB="0" distL="0" distR="0" wp14:anchorId="0358A24B" wp14:editId="61058F4F">
            <wp:extent cx="3181350" cy="352425"/>
            <wp:effectExtent l="0" t="0" r="0" b="9525"/>
            <wp:docPr id="176074514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1350" cy="352425"/>
                    </a:xfrm>
                    <a:prstGeom prst="rect">
                      <a:avLst/>
                    </a:prstGeom>
                    <a:noFill/>
                  </pic:spPr>
                </pic:pic>
              </a:graphicData>
            </a:graphic>
          </wp:inline>
        </w:drawing>
      </w:r>
    </w:p>
    <w:p w14:paraId="3C0C7A40" w14:textId="77777777" w:rsidR="00AB12C3" w:rsidRPr="0072159A" w:rsidRDefault="00AB12C3" w:rsidP="00AB12C3">
      <w:pPr>
        <w:pStyle w:val="NormalWeb"/>
        <w:jc w:val="both"/>
        <w:rPr>
          <w:rFonts w:ascii="Arial" w:hAnsi="Arial" w:cs="Arial"/>
          <w:b/>
          <w:bCs/>
          <w:sz w:val="20"/>
          <w:szCs w:val="20"/>
          <w:u w:val="single"/>
        </w:rPr>
      </w:pPr>
      <w:bookmarkStart w:id="58" w:name="_Hlk119675915"/>
      <w:r w:rsidRPr="0072159A">
        <w:rPr>
          <w:rFonts w:ascii="Arial" w:hAnsi="Arial" w:cs="Arial"/>
          <w:b/>
          <w:bCs/>
          <w:sz w:val="20"/>
          <w:szCs w:val="20"/>
          <w:u w:val="single"/>
        </w:rPr>
        <w:t>Notation du critère valeur technique</w:t>
      </w:r>
    </w:p>
    <w:p w14:paraId="0ABDA6A7" w14:textId="708EF86A" w:rsidR="00AB12C3" w:rsidRPr="0072159A" w:rsidRDefault="00AB12C3" w:rsidP="00AB12C3">
      <w:pPr>
        <w:jc w:val="both"/>
        <w:rPr>
          <w:rFonts w:ascii="Arial" w:hAnsi="Arial" w:cs="Arial"/>
        </w:rPr>
      </w:pPr>
      <w:r w:rsidRPr="0072159A">
        <w:rPr>
          <w:rFonts w:ascii="Arial" w:hAnsi="Arial" w:cs="Arial"/>
        </w:rPr>
        <w:t>La note technique de l’entreprise sera basée sur les</w:t>
      </w:r>
      <w:r w:rsidR="00836903" w:rsidRPr="0072159A">
        <w:rPr>
          <w:rFonts w:ascii="Arial" w:hAnsi="Arial" w:cs="Arial"/>
        </w:rPr>
        <w:t xml:space="preserve"> critères et</w:t>
      </w:r>
      <w:r w:rsidRPr="0072159A">
        <w:rPr>
          <w:rFonts w:ascii="Arial" w:hAnsi="Arial" w:cs="Arial"/>
        </w:rPr>
        <w:t xml:space="preserve"> sous- critères ci-</w:t>
      </w:r>
      <w:r w:rsidR="00836903" w:rsidRPr="0072159A">
        <w:rPr>
          <w:rFonts w:ascii="Arial" w:hAnsi="Arial" w:cs="Arial"/>
        </w:rPr>
        <w:t>avant</w:t>
      </w:r>
      <w:r w:rsidRPr="0072159A">
        <w:rPr>
          <w:rFonts w:ascii="Arial" w:hAnsi="Arial" w:cs="Arial"/>
        </w:rPr>
        <w:t xml:space="preserve"> énoncés</w:t>
      </w:r>
      <w:r w:rsidR="00836903" w:rsidRPr="0072159A">
        <w:rPr>
          <w:rFonts w:ascii="Arial" w:hAnsi="Arial" w:cs="Arial"/>
        </w:rPr>
        <w:t xml:space="preserve">, pour lesquels la </w:t>
      </w:r>
      <w:r w:rsidR="00836903" w:rsidRPr="0072159A">
        <w:rPr>
          <w:rFonts w:ascii="Arial" w:hAnsi="Arial" w:cs="Arial"/>
        </w:rPr>
        <w:lastRenderedPageBreak/>
        <w:t xml:space="preserve">méthode de notation suivante sera mise en œuvre </w:t>
      </w:r>
      <w:r w:rsidRPr="0072159A">
        <w:rPr>
          <w:rFonts w:ascii="Arial" w:hAnsi="Arial" w:cs="Arial"/>
        </w:rPr>
        <w:t>:</w:t>
      </w:r>
    </w:p>
    <w:tbl>
      <w:tblPr>
        <w:tblW w:w="7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1830"/>
        <w:gridCol w:w="3556"/>
      </w:tblGrid>
      <w:tr w:rsidR="009F69F0" w:rsidRPr="0072159A" w14:paraId="7CE6B382" w14:textId="77777777" w:rsidTr="009F69F0">
        <w:trPr>
          <w:trHeight w:val="426"/>
          <w:jc w:val="center"/>
        </w:trPr>
        <w:tc>
          <w:tcPr>
            <w:tcW w:w="2247" w:type="dxa"/>
          </w:tcPr>
          <w:p w14:paraId="28AF0B84" w14:textId="77777777" w:rsidR="009F69F0" w:rsidRPr="0072159A" w:rsidRDefault="009F69F0" w:rsidP="009E66FB">
            <w:pPr>
              <w:rPr>
                <w:rFonts w:ascii="Arial" w:hAnsi="Arial" w:cs="Arial"/>
                <w:b/>
                <w:bCs/>
              </w:rPr>
            </w:pPr>
            <w:r w:rsidRPr="0072159A">
              <w:rPr>
                <w:rFonts w:ascii="Arial" w:hAnsi="Arial" w:cs="Arial"/>
                <w:b/>
                <w:bCs/>
              </w:rPr>
              <w:t>APPRECIATION</w:t>
            </w:r>
          </w:p>
        </w:tc>
        <w:tc>
          <w:tcPr>
            <w:tcW w:w="1830" w:type="dxa"/>
          </w:tcPr>
          <w:p w14:paraId="5E599F4B" w14:textId="2FDEEA9F" w:rsidR="009F69F0" w:rsidRPr="0072159A" w:rsidRDefault="009F69F0" w:rsidP="009E66FB">
            <w:pPr>
              <w:jc w:val="center"/>
              <w:rPr>
                <w:rFonts w:ascii="Arial" w:hAnsi="Arial" w:cs="Arial"/>
                <w:b/>
                <w:bCs/>
              </w:rPr>
            </w:pPr>
            <w:r w:rsidRPr="0072159A">
              <w:rPr>
                <w:rFonts w:ascii="Arial" w:hAnsi="Arial" w:cs="Arial"/>
                <w:b/>
                <w:bCs/>
              </w:rPr>
              <w:t>NOTATION</w:t>
            </w:r>
          </w:p>
        </w:tc>
        <w:tc>
          <w:tcPr>
            <w:tcW w:w="3556" w:type="dxa"/>
          </w:tcPr>
          <w:p w14:paraId="66DE6572" w14:textId="77777777" w:rsidR="009F69F0" w:rsidRPr="0072159A" w:rsidRDefault="009F69F0" w:rsidP="009E66FB">
            <w:pPr>
              <w:jc w:val="center"/>
              <w:rPr>
                <w:rFonts w:ascii="Arial" w:hAnsi="Arial" w:cs="Arial"/>
                <w:b/>
                <w:bCs/>
              </w:rPr>
            </w:pPr>
            <w:r w:rsidRPr="0072159A">
              <w:rPr>
                <w:rFonts w:ascii="Arial" w:hAnsi="Arial" w:cs="Arial"/>
                <w:b/>
                <w:bCs/>
              </w:rPr>
              <w:t>JUSTIFICATION</w:t>
            </w:r>
          </w:p>
        </w:tc>
      </w:tr>
      <w:tr w:rsidR="009F69F0" w:rsidRPr="0072159A" w14:paraId="7BB18856" w14:textId="77777777" w:rsidTr="009F69F0">
        <w:trPr>
          <w:trHeight w:val="451"/>
          <w:jc w:val="center"/>
        </w:trPr>
        <w:tc>
          <w:tcPr>
            <w:tcW w:w="2247" w:type="dxa"/>
          </w:tcPr>
          <w:p w14:paraId="39816E0D" w14:textId="77777777" w:rsidR="009F69F0" w:rsidRPr="0072159A" w:rsidRDefault="009F69F0" w:rsidP="009E66FB">
            <w:pPr>
              <w:rPr>
                <w:rFonts w:ascii="Arial" w:hAnsi="Arial" w:cs="Arial"/>
              </w:rPr>
            </w:pPr>
            <w:r w:rsidRPr="0072159A">
              <w:rPr>
                <w:rFonts w:ascii="Arial" w:hAnsi="Arial" w:cs="Arial"/>
              </w:rPr>
              <w:t>Aucune information</w:t>
            </w:r>
          </w:p>
        </w:tc>
        <w:tc>
          <w:tcPr>
            <w:tcW w:w="1830" w:type="dxa"/>
          </w:tcPr>
          <w:p w14:paraId="3567AAE3" w14:textId="34C68B0A" w:rsidR="009F69F0" w:rsidRPr="0072159A" w:rsidRDefault="009F69F0" w:rsidP="009E66FB">
            <w:pPr>
              <w:jc w:val="center"/>
              <w:rPr>
                <w:rFonts w:ascii="Arial" w:hAnsi="Arial" w:cs="Arial"/>
              </w:rPr>
            </w:pPr>
            <w:r w:rsidRPr="0072159A">
              <w:rPr>
                <w:rFonts w:ascii="Arial" w:hAnsi="Arial" w:cs="Arial"/>
              </w:rPr>
              <w:t>0 % de la note</w:t>
            </w:r>
          </w:p>
        </w:tc>
        <w:tc>
          <w:tcPr>
            <w:tcW w:w="3556" w:type="dxa"/>
          </w:tcPr>
          <w:p w14:paraId="3975EA7D" w14:textId="77777777" w:rsidR="009F69F0" w:rsidRPr="0072159A" w:rsidRDefault="009F69F0" w:rsidP="009E66FB">
            <w:pPr>
              <w:rPr>
                <w:rFonts w:ascii="Arial" w:hAnsi="Arial" w:cs="Arial"/>
              </w:rPr>
            </w:pPr>
            <w:r w:rsidRPr="0072159A">
              <w:rPr>
                <w:rFonts w:ascii="Arial" w:hAnsi="Arial" w:cs="Arial"/>
              </w:rPr>
              <w:t>Pas d’information fournie</w:t>
            </w:r>
          </w:p>
        </w:tc>
      </w:tr>
      <w:tr w:rsidR="009F69F0" w:rsidRPr="0072159A" w14:paraId="15264914" w14:textId="77777777" w:rsidTr="009F69F0">
        <w:trPr>
          <w:trHeight w:val="311"/>
          <w:jc w:val="center"/>
        </w:trPr>
        <w:tc>
          <w:tcPr>
            <w:tcW w:w="2247" w:type="dxa"/>
          </w:tcPr>
          <w:p w14:paraId="64C83DA8" w14:textId="77777777" w:rsidR="009F69F0" w:rsidRPr="0072159A" w:rsidRDefault="009F69F0" w:rsidP="009E66FB">
            <w:pPr>
              <w:rPr>
                <w:rFonts w:ascii="Arial" w:hAnsi="Arial" w:cs="Arial"/>
              </w:rPr>
            </w:pPr>
            <w:r w:rsidRPr="0072159A">
              <w:rPr>
                <w:rFonts w:ascii="Arial" w:hAnsi="Arial" w:cs="Arial"/>
              </w:rPr>
              <w:t>Très insuffisante</w:t>
            </w:r>
          </w:p>
        </w:tc>
        <w:tc>
          <w:tcPr>
            <w:tcW w:w="1830" w:type="dxa"/>
          </w:tcPr>
          <w:p w14:paraId="70F23DF4" w14:textId="0A1A31D6" w:rsidR="009F69F0" w:rsidRPr="0072159A" w:rsidRDefault="009F69F0" w:rsidP="009E66FB">
            <w:pPr>
              <w:jc w:val="center"/>
              <w:rPr>
                <w:rFonts w:ascii="Arial" w:hAnsi="Arial" w:cs="Arial"/>
              </w:rPr>
            </w:pPr>
            <w:r w:rsidRPr="0072159A">
              <w:rPr>
                <w:rFonts w:ascii="Arial" w:hAnsi="Arial" w:cs="Arial"/>
              </w:rPr>
              <w:t>10 % de la note</w:t>
            </w:r>
          </w:p>
        </w:tc>
        <w:tc>
          <w:tcPr>
            <w:tcW w:w="3556" w:type="dxa"/>
          </w:tcPr>
          <w:p w14:paraId="5F6A8968" w14:textId="77777777" w:rsidR="009F69F0" w:rsidRPr="0072159A" w:rsidRDefault="009F69F0" w:rsidP="009E66FB">
            <w:pPr>
              <w:rPr>
                <w:rFonts w:ascii="Arial" w:hAnsi="Arial" w:cs="Arial"/>
              </w:rPr>
            </w:pPr>
            <w:r w:rsidRPr="0072159A">
              <w:rPr>
                <w:rFonts w:ascii="Arial" w:hAnsi="Arial" w:cs="Arial"/>
              </w:rPr>
              <w:t>Le contenu fourni par le candidat ne répond pas aux attentes</w:t>
            </w:r>
          </w:p>
        </w:tc>
      </w:tr>
      <w:tr w:rsidR="009F69F0" w:rsidRPr="0072159A" w14:paraId="587EC9A9" w14:textId="77777777" w:rsidTr="009F69F0">
        <w:trPr>
          <w:trHeight w:val="473"/>
          <w:jc w:val="center"/>
        </w:trPr>
        <w:tc>
          <w:tcPr>
            <w:tcW w:w="2247" w:type="dxa"/>
          </w:tcPr>
          <w:p w14:paraId="78CE4620" w14:textId="77777777" w:rsidR="009F69F0" w:rsidRPr="0072159A" w:rsidRDefault="009F69F0" w:rsidP="009E66FB">
            <w:pPr>
              <w:rPr>
                <w:rFonts w:ascii="Arial" w:hAnsi="Arial" w:cs="Arial"/>
              </w:rPr>
            </w:pPr>
            <w:r w:rsidRPr="0072159A">
              <w:rPr>
                <w:rFonts w:ascii="Arial" w:hAnsi="Arial" w:cs="Arial"/>
              </w:rPr>
              <w:t>insuffisante</w:t>
            </w:r>
          </w:p>
        </w:tc>
        <w:tc>
          <w:tcPr>
            <w:tcW w:w="1830" w:type="dxa"/>
          </w:tcPr>
          <w:p w14:paraId="1C652CDE" w14:textId="4CCA5B37" w:rsidR="009F69F0" w:rsidRPr="0072159A" w:rsidRDefault="009F69F0" w:rsidP="009E66FB">
            <w:pPr>
              <w:jc w:val="center"/>
              <w:rPr>
                <w:rFonts w:ascii="Arial" w:hAnsi="Arial" w:cs="Arial"/>
              </w:rPr>
            </w:pPr>
            <w:r w:rsidRPr="0072159A">
              <w:rPr>
                <w:rFonts w:ascii="Arial" w:hAnsi="Arial" w:cs="Arial"/>
              </w:rPr>
              <w:t>25 % de la note</w:t>
            </w:r>
          </w:p>
        </w:tc>
        <w:tc>
          <w:tcPr>
            <w:tcW w:w="3556" w:type="dxa"/>
          </w:tcPr>
          <w:p w14:paraId="2096E93F" w14:textId="77777777" w:rsidR="009F69F0" w:rsidRPr="0072159A" w:rsidRDefault="009F69F0" w:rsidP="009E66FB">
            <w:pPr>
              <w:rPr>
                <w:rFonts w:ascii="Arial" w:hAnsi="Arial" w:cs="Arial"/>
              </w:rPr>
            </w:pPr>
            <w:r w:rsidRPr="0072159A">
              <w:rPr>
                <w:rFonts w:ascii="Arial" w:hAnsi="Arial" w:cs="Arial"/>
              </w:rPr>
              <w:t>Le contenu fourni par le candidat répond partiellement aux attentes</w:t>
            </w:r>
          </w:p>
        </w:tc>
      </w:tr>
      <w:tr w:rsidR="009F69F0" w:rsidRPr="0072159A" w14:paraId="026BB7CF" w14:textId="77777777" w:rsidTr="009F69F0">
        <w:trPr>
          <w:trHeight w:val="932"/>
          <w:jc w:val="center"/>
        </w:trPr>
        <w:tc>
          <w:tcPr>
            <w:tcW w:w="2247" w:type="dxa"/>
          </w:tcPr>
          <w:p w14:paraId="130B45F1" w14:textId="77777777" w:rsidR="009F69F0" w:rsidRPr="0072159A" w:rsidRDefault="009F69F0" w:rsidP="009E66FB">
            <w:pPr>
              <w:rPr>
                <w:rFonts w:ascii="Arial" w:hAnsi="Arial" w:cs="Arial"/>
              </w:rPr>
            </w:pPr>
            <w:r w:rsidRPr="0072159A">
              <w:rPr>
                <w:rFonts w:ascii="Arial" w:hAnsi="Arial" w:cs="Arial"/>
              </w:rPr>
              <w:t>Moyenne</w:t>
            </w:r>
          </w:p>
        </w:tc>
        <w:tc>
          <w:tcPr>
            <w:tcW w:w="1830" w:type="dxa"/>
          </w:tcPr>
          <w:p w14:paraId="3286F775" w14:textId="325D9FDB" w:rsidR="009F69F0" w:rsidRPr="0072159A" w:rsidRDefault="009F69F0" w:rsidP="009E66FB">
            <w:pPr>
              <w:jc w:val="center"/>
              <w:rPr>
                <w:rFonts w:ascii="Arial" w:hAnsi="Arial" w:cs="Arial"/>
              </w:rPr>
            </w:pPr>
            <w:r w:rsidRPr="0072159A">
              <w:rPr>
                <w:rFonts w:ascii="Arial" w:hAnsi="Arial" w:cs="Arial"/>
              </w:rPr>
              <w:t>50 % de la note</w:t>
            </w:r>
          </w:p>
        </w:tc>
        <w:tc>
          <w:tcPr>
            <w:tcW w:w="3556" w:type="dxa"/>
          </w:tcPr>
          <w:p w14:paraId="0F7E7C1A" w14:textId="77777777" w:rsidR="009F69F0" w:rsidRPr="0072159A" w:rsidRDefault="009F69F0" w:rsidP="009E66FB">
            <w:pPr>
              <w:rPr>
                <w:rFonts w:ascii="Arial" w:hAnsi="Arial" w:cs="Arial"/>
              </w:rPr>
            </w:pPr>
            <w:r w:rsidRPr="0072159A">
              <w:rPr>
                <w:rFonts w:ascii="Arial" w:hAnsi="Arial" w:cs="Arial"/>
              </w:rPr>
              <w:t>Le contenu fourni par le candidat répond aux attentes minimales mais ne présente aucun avantage particulier</w:t>
            </w:r>
          </w:p>
        </w:tc>
      </w:tr>
      <w:tr w:rsidR="009F69F0" w:rsidRPr="0072159A" w14:paraId="2FA3CC59" w14:textId="77777777" w:rsidTr="009F69F0">
        <w:trPr>
          <w:trHeight w:val="947"/>
          <w:jc w:val="center"/>
        </w:trPr>
        <w:tc>
          <w:tcPr>
            <w:tcW w:w="2247" w:type="dxa"/>
          </w:tcPr>
          <w:p w14:paraId="797722D0" w14:textId="77777777" w:rsidR="009F69F0" w:rsidRPr="0072159A" w:rsidRDefault="009F69F0" w:rsidP="009E66FB">
            <w:pPr>
              <w:rPr>
                <w:rFonts w:ascii="Arial" w:hAnsi="Arial" w:cs="Arial"/>
              </w:rPr>
            </w:pPr>
            <w:r w:rsidRPr="0072159A">
              <w:rPr>
                <w:rFonts w:ascii="Arial" w:hAnsi="Arial" w:cs="Arial"/>
              </w:rPr>
              <w:t>Bonne</w:t>
            </w:r>
          </w:p>
        </w:tc>
        <w:tc>
          <w:tcPr>
            <w:tcW w:w="1830" w:type="dxa"/>
          </w:tcPr>
          <w:p w14:paraId="6A7F829E" w14:textId="2FAD9C9A" w:rsidR="009F69F0" w:rsidRPr="0072159A" w:rsidRDefault="009F69F0" w:rsidP="009E66FB">
            <w:pPr>
              <w:jc w:val="center"/>
              <w:rPr>
                <w:rFonts w:ascii="Arial" w:hAnsi="Arial" w:cs="Arial"/>
              </w:rPr>
            </w:pPr>
            <w:r w:rsidRPr="0072159A">
              <w:rPr>
                <w:rFonts w:ascii="Arial" w:hAnsi="Arial" w:cs="Arial"/>
              </w:rPr>
              <w:t>75 % de la note</w:t>
            </w:r>
          </w:p>
        </w:tc>
        <w:tc>
          <w:tcPr>
            <w:tcW w:w="3556" w:type="dxa"/>
          </w:tcPr>
          <w:p w14:paraId="26D760A8" w14:textId="77777777" w:rsidR="009F69F0" w:rsidRPr="0072159A" w:rsidRDefault="009F69F0" w:rsidP="009E66FB">
            <w:pPr>
              <w:rPr>
                <w:rFonts w:ascii="Arial" w:hAnsi="Arial" w:cs="Arial"/>
              </w:rPr>
            </w:pPr>
            <w:r w:rsidRPr="0072159A">
              <w:rPr>
                <w:rFonts w:ascii="Arial" w:hAnsi="Arial" w:cs="Arial"/>
              </w:rPr>
              <w:t>Le contenu fourni par le candidat répond aux attentes et présente un minimum d’avantages particuliers</w:t>
            </w:r>
          </w:p>
        </w:tc>
      </w:tr>
      <w:tr w:rsidR="009F69F0" w:rsidRPr="0072159A" w14:paraId="42CDF0A6" w14:textId="77777777" w:rsidTr="009F69F0">
        <w:trPr>
          <w:trHeight w:val="695"/>
          <w:jc w:val="center"/>
        </w:trPr>
        <w:tc>
          <w:tcPr>
            <w:tcW w:w="2247" w:type="dxa"/>
          </w:tcPr>
          <w:p w14:paraId="39E33877" w14:textId="77777777" w:rsidR="009F69F0" w:rsidRPr="0072159A" w:rsidRDefault="009F69F0" w:rsidP="009E66FB">
            <w:pPr>
              <w:rPr>
                <w:rFonts w:ascii="Arial" w:hAnsi="Arial" w:cs="Arial"/>
              </w:rPr>
            </w:pPr>
            <w:r w:rsidRPr="0072159A">
              <w:rPr>
                <w:rFonts w:ascii="Arial" w:hAnsi="Arial" w:cs="Arial"/>
              </w:rPr>
              <w:t>Très bonne</w:t>
            </w:r>
          </w:p>
        </w:tc>
        <w:tc>
          <w:tcPr>
            <w:tcW w:w="1830" w:type="dxa"/>
          </w:tcPr>
          <w:p w14:paraId="5CFA07AB" w14:textId="05808CFE" w:rsidR="009F69F0" w:rsidRPr="0072159A" w:rsidRDefault="009F69F0" w:rsidP="009E66FB">
            <w:pPr>
              <w:jc w:val="center"/>
              <w:rPr>
                <w:rFonts w:ascii="Arial" w:hAnsi="Arial" w:cs="Arial"/>
              </w:rPr>
            </w:pPr>
            <w:r w:rsidRPr="0072159A">
              <w:rPr>
                <w:rFonts w:ascii="Arial" w:hAnsi="Arial" w:cs="Arial"/>
              </w:rPr>
              <w:t>100 % de la note</w:t>
            </w:r>
          </w:p>
        </w:tc>
        <w:tc>
          <w:tcPr>
            <w:tcW w:w="3556" w:type="dxa"/>
          </w:tcPr>
          <w:p w14:paraId="7FFDB321" w14:textId="77777777" w:rsidR="009F69F0" w:rsidRPr="0072159A" w:rsidRDefault="009F69F0" w:rsidP="009E66FB">
            <w:pPr>
              <w:rPr>
                <w:rFonts w:ascii="Arial" w:hAnsi="Arial" w:cs="Arial"/>
              </w:rPr>
            </w:pPr>
            <w:r w:rsidRPr="0072159A">
              <w:rPr>
                <w:rFonts w:ascii="Arial" w:hAnsi="Arial" w:cs="Arial"/>
              </w:rPr>
              <w:t>Le contenu fourni par le candidat répond aux attentes et présente beaucoup d’avantages particuliers</w:t>
            </w:r>
          </w:p>
        </w:tc>
      </w:tr>
    </w:tbl>
    <w:p w14:paraId="7195ED4A" w14:textId="77777777" w:rsidR="00AB12C3" w:rsidRPr="0072159A" w:rsidRDefault="00AB12C3" w:rsidP="00AB12C3">
      <w:pPr>
        <w:rPr>
          <w:rFonts w:ascii="Arial" w:hAnsi="Arial" w:cs="Arial"/>
        </w:rPr>
      </w:pPr>
    </w:p>
    <w:bookmarkEnd w:id="58"/>
    <w:p w14:paraId="6D5BB1FE" w14:textId="77777777" w:rsidR="00921B90" w:rsidRPr="0072159A" w:rsidRDefault="00921B90" w:rsidP="00921B90">
      <w:pPr>
        <w:rPr>
          <w:rFonts w:ascii="Arial" w:hAnsi="Arial" w:cs="Arial"/>
          <w:szCs w:val="22"/>
          <w:lang w:eastAsia="en-US" w:bidi="en-US"/>
        </w:rPr>
      </w:pPr>
      <w:r w:rsidRPr="0072159A">
        <w:rPr>
          <w:rFonts w:ascii="Arial" w:hAnsi="Arial" w:cs="Arial"/>
          <w:szCs w:val="22"/>
          <w:lang w:eastAsia="en-US" w:bidi="en-US"/>
        </w:rPr>
        <w:t>Il pourra être fait application des dispositions des articles R2152-1 et 2 du Code de la Commande Publique.</w:t>
      </w:r>
    </w:p>
    <w:bookmarkEnd w:id="42"/>
    <w:p w14:paraId="65A76169" w14:textId="77777777" w:rsidR="00610AD2" w:rsidRPr="0072159A" w:rsidRDefault="00610AD2">
      <w:pPr>
        <w:pStyle w:val="Standard"/>
        <w:rPr>
          <w:rFonts w:cs="Arial"/>
        </w:rPr>
      </w:pPr>
    </w:p>
    <w:p w14:paraId="23F0445C" w14:textId="77777777" w:rsidR="00102BDB" w:rsidRPr="0072159A" w:rsidRDefault="0047437C" w:rsidP="00F1651B">
      <w:pPr>
        <w:pStyle w:val="Titre1"/>
        <w:numPr>
          <w:ilvl w:val="0"/>
          <w:numId w:val="6"/>
        </w:numPr>
      </w:pPr>
      <w:bookmarkStart w:id="59" w:name="_Toc178243635"/>
      <w:bookmarkStart w:id="60" w:name="_Toc221739447"/>
      <w:r w:rsidRPr="0072159A">
        <w:t>Négociations</w:t>
      </w:r>
      <w:bookmarkEnd w:id="59"/>
      <w:bookmarkEnd w:id="60"/>
    </w:p>
    <w:p w14:paraId="542DD947" w14:textId="6E131724" w:rsidR="007E019B" w:rsidRPr="0072159A" w:rsidRDefault="0047437C" w:rsidP="007E019B">
      <w:pPr>
        <w:pStyle w:val="Standard"/>
        <w:rPr>
          <w:rFonts w:cs="Arial"/>
        </w:rPr>
      </w:pPr>
      <w:r w:rsidRPr="0072159A">
        <w:rPr>
          <w:rFonts w:cs="Arial"/>
        </w:rPr>
        <w:t>Les modalités de la négociation éventuelle seront précisées aux candidats admis dans la lettre d’invitation à remettre une offre.</w:t>
      </w:r>
    </w:p>
    <w:p w14:paraId="7DF55A32" w14:textId="6AE94066" w:rsidR="007E019B" w:rsidRPr="0072159A" w:rsidRDefault="00CE4A3F" w:rsidP="00CE4A3F">
      <w:pPr>
        <w:pStyle w:val="Titre1"/>
        <w:numPr>
          <w:ilvl w:val="0"/>
          <w:numId w:val="6"/>
        </w:numPr>
      </w:pPr>
      <w:bookmarkStart w:id="61" w:name="_Toc221739448"/>
      <w:r w:rsidRPr="0072159A">
        <w:t>Attribution</w:t>
      </w:r>
      <w:bookmarkEnd w:id="61"/>
    </w:p>
    <w:p w14:paraId="48923576" w14:textId="61A8F23B" w:rsidR="007E019B" w:rsidRPr="0072159A" w:rsidRDefault="007E019B" w:rsidP="007E019B">
      <w:pPr>
        <w:pStyle w:val="Standard"/>
        <w:rPr>
          <w:rFonts w:cs="Arial"/>
          <w:color w:val="000000"/>
          <w:szCs w:val="20"/>
        </w:rPr>
      </w:pPr>
      <w:r w:rsidRPr="0072159A">
        <w:rPr>
          <w:rFonts w:cs="Arial"/>
          <w:color w:val="000000"/>
          <w:szCs w:val="20"/>
        </w:rPr>
        <w:t xml:space="preserve">Les candidats non retenus en sont informés par voie électronique, sur le profil acheteur PLACE du pouvoir adjudicateur hébergé à l'adresse suivante : </w:t>
      </w:r>
      <w:hyperlink r:id="rId9" w:history="1">
        <w:r w:rsidR="00906728" w:rsidRPr="0072159A">
          <w:rPr>
            <w:rStyle w:val="Lienhypertexte"/>
            <w:rFonts w:cs="Arial"/>
            <w:szCs w:val="20"/>
          </w:rPr>
          <w:t>https://www.marches-publics.gouv.fr</w:t>
        </w:r>
      </w:hyperlink>
    </w:p>
    <w:p w14:paraId="66BBE938" w14:textId="77777777" w:rsidR="00906728" w:rsidRPr="0072159A" w:rsidRDefault="00906728" w:rsidP="00906728">
      <w:pPr>
        <w:rPr>
          <w:rFonts w:ascii="Arial" w:hAnsi="Arial" w:cs="Arial"/>
        </w:rPr>
      </w:pPr>
    </w:p>
    <w:p w14:paraId="1FE587C9" w14:textId="2C723C3E" w:rsidR="00906728" w:rsidRPr="0072159A" w:rsidRDefault="00906728" w:rsidP="00906728">
      <w:pPr>
        <w:rPr>
          <w:rFonts w:ascii="Arial" w:hAnsi="Arial" w:cs="Arial"/>
        </w:rPr>
      </w:pPr>
      <w:r w:rsidRPr="0072159A">
        <w:rPr>
          <w:rFonts w:ascii="Arial" w:hAnsi="Arial" w:cs="Arial"/>
        </w:rPr>
        <w:t>Le maître d’ouvrage se réserve le droit de réaliser une mise au point après la notification du marché avec les candidats retenus.</w:t>
      </w:r>
    </w:p>
    <w:p w14:paraId="23F04463" w14:textId="77777777" w:rsidR="00102BDB" w:rsidRPr="0072159A" w:rsidRDefault="00102BDB" w:rsidP="00906728">
      <w:pPr>
        <w:rPr>
          <w:rFonts w:ascii="Arial" w:hAnsi="Arial" w:cs="Arial"/>
        </w:rPr>
      </w:pPr>
      <w:bookmarkStart w:id="62" w:name="_Hlk79413095_Copie_1"/>
      <w:bookmarkStart w:id="63" w:name="_Hlk86331478_Copie_1"/>
      <w:bookmarkStart w:id="64" w:name="_Toc178243637"/>
      <w:bookmarkEnd w:id="62"/>
      <w:bookmarkEnd w:id="63"/>
    </w:p>
    <w:p w14:paraId="3E63ACA9" w14:textId="77777777" w:rsidR="00B97F2D" w:rsidRPr="0072159A" w:rsidRDefault="00B97F2D" w:rsidP="00B97F2D">
      <w:pPr>
        <w:rPr>
          <w:rFonts w:ascii="Arial" w:hAnsi="Arial" w:cs="Arial"/>
        </w:rPr>
      </w:pPr>
      <w:r w:rsidRPr="0072159A">
        <w:rPr>
          <w:rFonts w:ascii="Arial" w:hAnsi="Arial" w:cs="Arial"/>
        </w:rPr>
        <w:t>Avant toute notification du marché, le candidat retenu aura un délai d'une semaine pour fournir obligatoirement :</w:t>
      </w:r>
    </w:p>
    <w:p w14:paraId="10E3AD6F" w14:textId="77777777" w:rsidR="00B97F2D" w:rsidRPr="0072159A" w:rsidRDefault="00B97F2D" w:rsidP="00B26BCF">
      <w:pPr>
        <w:pStyle w:val="Corpsdetexte"/>
        <w:widowControl/>
        <w:numPr>
          <w:ilvl w:val="0"/>
          <w:numId w:val="30"/>
        </w:numPr>
        <w:suppressAutoHyphens w:val="0"/>
        <w:overflowPunct w:val="0"/>
        <w:autoSpaceDE w:val="0"/>
        <w:adjustRightInd w:val="0"/>
        <w:spacing w:after="0"/>
        <w:jc w:val="both"/>
        <w:rPr>
          <w:rFonts w:ascii="Arial" w:hAnsi="Arial" w:cs="Arial"/>
          <w:b/>
          <w:i/>
        </w:rPr>
      </w:pPr>
      <w:r w:rsidRPr="0072159A">
        <w:rPr>
          <w:rFonts w:ascii="Arial" w:hAnsi="Arial" w:cs="Arial"/>
        </w:rPr>
        <w:t>Les pièces suivantes, conformément à l’article D. 8222-5 du Code du Travail :</w:t>
      </w:r>
    </w:p>
    <w:p w14:paraId="09812D3B" w14:textId="77777777" w:rsidR="00B97F2D" w:rsidRPr="0072159A" w:rsidRDefault="00B97F2D" w:rsidP="00B26BCF">
      <w:pPr>
        <w:pStyle w:val="Corpsdetexte"/>
        <w:widowControl/>
        <w:numPr>
          <w:ilvl w:val="0"/>
          <w:numId w:val="31"/>
        </w:numPr>
        <w:suppressAutoHyphens w:val="0"/>
        <w:overflowPunct w:val="0"/>
        <w:autoSpaceDE w:val="0"/>
        <w:adjustRightInd w:val="0"/>
        <w:spacing w:after="0"/>
        <w:jc w:val="both"/>
        <w:rPr>
          <w:rFonts w:ascii="Arial" w:hAnsi="Arial" w:cs="Arial"/>
          <w:b/>
          <w:i/>
        </w:rPr>
      </w:pPr>
      <w:r w:rsidRPr="0072159A">
        <w:rPr>
          <w:rFonts w:ascii="Arial" w:hAnsi="Arial" w:cs="Arial"/>
        </w:rPr>
        <w:t xml:space="preserve">Les attestations fiscales et sociales (sous la forme de la liasse fiscale n° 3666 et de l'attestation d'URSSAF) ; </w:t>
      </w:r>
    </w:p>
    <w:p w14:paraId="3BB0E2DC" w14:textId="77777777" w:rsidR="00B97F2D" w:rsidRPr="0072159A" w:rsidRDefault="00B97F2D" w:rsidP="00B26BCF">
      <w:pPr>
        <w:pStyle w:val="Corpsdetexte"/>
        <w:widowControl/>
        <w:numPr>
          <w:ilvl w:val="0"/>
          <w:numId w:val="31"/>
        </w:numPr>
        <w:suppressAutoHyphens w:val="0"/>
        <w:overflowPunct w:val="0"/>
        <w:autoSpaceDE w:val="0"/>
        <w:adjustRightInd w:val="0"/>
        <w:spacing w:after="0"/>
        <w:jc w:val="both"/>
        <w:rPr>
          <w:rFonts w:ascii="Arial" w:hAnsi="Arial" w:cs="Arial"/>
          <w:b/>
          <w:i/>
        </w:rPr>
      </w:pPr>
      <w:r w:rsidRPr="0072159A">
        <w:rPr>
          <w:rFonts w:ascii="Arial" w:hAnsi="Arial" w:cs="Arial"/>
        </w:rPr>
        <w:t xml:space="preserve">Un extrait Kbis datant de moins de trois mois. </w:t>
      </w:r>
    </w:p>
    <w:p w14:paraId="0BFBF521" w14:textId="77777777" w:rsidR="00B97F2D" w:rsidRPr="0072159A" w:rsidRDefault="00B97F2D" w:rsidP="00B26BCF">
      <w:pPr>
        <w:pStyle w:val="Corpsdetexte"/>
        <w:widowControl/>
        <w:numPr>
          <w:ilvl w:val="0"/>
          <w:numId w:val="31"/>
        </w:numPr>
        <w:suppressAutoHyphens w:val="0"/>
        <w:overflowPunct w:val="0"/>
        <w:autoSpaceDE w:val="0"/>
        <w:adjustRightInd w:val="0"/>
        <w:spacing w:after="0"/>
        <w:jc w:val="both"/>
        <w:rPr>
          <w:rFonts w:ascii="Arial" w:hAnsi="Arial" w:cs="Arial"/>
          <w:b/>
          <w:i/>
        </w:rPr>
      </w:pPr>
      <w:r w:rsidRPr="0072159A">
        <w:rPr>
          <w:rFonts w:ascii="Arial" w:hAnsi="Arial" w:cs="Arial"/>
        </w:rPr>
        <w:t>Un pouvoir de la personne habilitée à engager le candidat (en cas de personnes différentes entre le Kbis et le signataire du marché</w:t>
      </w:r>
    </w:p>
    <w:p w14:paraId="5BF7B958" w14:textId="77777777" w:rsidR="00B97F2D" w:rsidRPr="0072159A" w:rsidRDefault="00B97F2D" w:rsidP="00B97F2D">
      <w:pPr>
        <w:pStyle w:val="Corpsdetexte"/>
        <w:ind w:left="1276"/>
        <w:rPr>
          <w:rFonts w:ascii="Arial" w:hAnsi="Arial" w:cs="Arial"/>
          <w:b/>
          <w:i/>
        </w:rPr>
      </w:pPr>
      <w:r w:rsidRPr="0072159A">
        <w:rPr>
          <w:rFonts w:ascii="Arial" w:hAnsi="Arial" w:cs="Arial"/>
          <w:u w:val="single"/>
        </w:rPr>
        <w:t>NOTA BENE</w:t>
      </w:r>
      <w:r w:rsidRPr="0072159A">
        <w:rPr>
          <w:rFonts w:ascii="Arial" w:hAnsi="Arial" w:cs="Arial"/>
        </w:rPr>
        <w:t> : Au cours de l’exécution des marchés, ces pièces seront à produire par les titulaires tous les six mois jusqu’à la fin de l’exécution du marché. Elles seront complétées par une déclaration sur l’honneur datée, signée et rédigée comme suit :</w:t>
      </w:r>
    </w:p>
    <w:p w14:paraId="744557C0" w14:textId="5AC9860F" w:rsidR="00B97F2D" w:rsidRPr="0072159A" w:rsidRDefault="00B97F2D" w:rsidP="00B97F2D">
      <w:pPr>
        <w:pStyle w:val="Corpsdetexte"/>
        <w:ind w:left="1276"/>
        <w:rPr>
          <w:rFonts w:ascii="Arial" w:hAnsi="Arial" w:cs="Arial"/>
        </w:rPr>
      </w:pPr>
      <w:r w:rsidRPr="0072159A">
        <w:rPr>
          <w:rFonts w:ascii="Arial" w:hAnsi="Arial" w:cs="Arial"/>
        </w:rPr>
        <w:t>« J’atteste sur l’honneur avoir déposé auprès de l’administration fiscale à la date figurant sur cette attestation l’ensemble des déclarations fiscales obligatoires, un extrait Kbis à jour, et dans le cas où j’emploie des salariés, j’atteste de la réalisation du travail par des salariés régulièrement employés au regard des articles L.1221-10 à L.1221-12, L.3243-1 à L.3243-2 et L.3243-4, R.3243-1 à R.3243-5. »</w:t>
      </w:r>
    </w:p>
    <w:p w14:paraId="23446706" w14:textId="77777777" w:rsidR="00B97F2D" w:rsidRPr="0072159A" w:rsidRDefault="00B97F2D" w:rsidP="00B26BCF">
      <w:pPr>
        <w:pStyle w:val="Corpsdetexte"/>
        <w:widowControl/>
        <w:numPr>
          <w:ilvl w:val="0"/>
          <w:numId w:val="30"/>
        </w:numPr>
        <w:suppressAutoHyphens w:val="0"/>
        <w:overflowPunct w:val="0"/>
        <w:autoSpaceDE w:val="0"/>
        <w:adjustRightInd w:val="0"/>
        <w:spacing w:after="0"/>
        <w:jc w:val="both"/>
        <w:rPr>
          <w:rFonts w:ascii="Arial" w:hAnsi="Arial" w:cs="Arial"/>
          <w:b/>
          <w:i/>
        </w:rPr>
      </w:pPr>
      <w:r w:rsidRPr="0072159A">
        <w:rPr>
          <w:rFonts w:ascii="Arial" w:hAnsi="Arial" w:cs="Arial"/>
        </w:rPr>
        <w:t xml:space="preserve">Une attestation d’assurance en responsabilité civile et professionnelle ; </w:t>
      </w:r>
    </w:p>
    <w:p w14:paraId="123117D7" w14:textId="77777777" w:rsidR="00B97F2D" w:rsidRPr="0072159A" w:rsidRDefault="00B97F2D" w:rsidP="00B26BCF">
      <w:pPr>
        <w:pStyle w:val="Corpsdetexte"/>
        <w:widowControl/>
        <w:numPr>
          <w:ilvl w:val="0"/>
          <w:numId w:val="30"/>
        </w:numPr>
        <w:suppressAutoHyphens w:val="0"/>
        <w:overflowPunct w:val="0"/>
        <w:autoSpaceDE w:val="0"/>
        <w:adjustRightInd w:val="0"/>
        <w:spacing w:after="0"/>
        <w:jc w:val="both"/>
        <w:rPr>
          <w:rFonts w:ascii="Arial" w:hAnsi="Arial" w:cs="Arial"/>
          <w:b/>
          <w:i/>
        </w:rPr>
      </w:pPr>
      <w:r w:rsidRPr="0072159A">
        <w:rPr>
          <w:rFonts w:ascii="Arial" w:hAnsi="Arial" w:cs="Arial"/>
        </w:rPr>
        <w:t xml:space="preserve">Une attestation d’assurance en responsabilité civile décennale couvrant les dommages visés à l’article 1792 du Code civil ou ses équivalents si le titulaire n’est pas établi en France. </w:t>
      </w:r>
    </w:p>
    <w:p w14:paraId="006C519A" w14:textId="77777777" w:rsidR="00B97F2D" w:rsidRPr="0072159A" w:rsidRDefault="00B97F2D" w:rsidP="00B26BCF">
      <w:pPr>
        <w:pStyle w:val="Corpsdetexte"/>
        <w:widowControl/>
        <w:numPr>
          <w:ilvl w:val="0"/>
          <w:numId w:val="30"/>
        </w:numPr>
        <w:suppressAutoHyphens w:val="0"/>
        <w:overflowPunct w:val="0"/>
        <w:autoSpaceDE w:val="0"/>
        <w:adjustRightInd w:val="0"/>
        <w:spacing w:after="0"/>
        <w:jc w:val="both"/>
        <w:rPr>
          <w:rFonts w:ascii="Arial" w:hAnsi="Arial" w:cs="Arial"/>
          <w:b/>
          <w:i/>
        </w:rPr>
      </w:pPr>
      <w:r w:rsidRPr="0072159A">
        <w:rPr>
          <w:rFonts w:ascii="Arial" w:hAnsi="Arial" w:cs="Arial"/>
        </w:rPr>
        <w:t>Une attestation sur l’emploi des salariés étrangers</w:t>
      </w:r>
    </w:p>
    <w:p w14:paraId="50B15701" w14:textId="77777777" w:rsidR="00B97F2D" w:rsidRPr="0072159A" w:rsidRDefault="00B97F2D">
      <w:pPr>
        <w:pStyle w:val="Standard"/>
        <w:rPr>
          <w:rFonts w:cs="Arial"/>
          <w:szCs w:val="20"/>
          <w:lang w:bidi="ar-SA"/>
        </w:rPr>
      </w:pPr>
    </w:p>
    <w:p w14:paraId="23F04464" w14:textId="77777777" w:rsidR="00102BDB" w:rsidRPr="0072159A" w:rsidRDefault="0047437C" w:rsidP="00F1651B">
      <w:pPr>
        <w:pStyle w:val="Titre1"/>
        <w:numPr>
          <w:ilvl w:val="0"/>
          <w:numId w:val="6"/>
        </w:numPr>
      </w:pPr>
      <w:bookmarkStart w:id="65" w:name="_Toc221739449"/>
      <w:r w:rsidRPr="0072159A">
        <w:lastRenderedPageBreak/>
        <w:t>Annexes</w:t>
      </w:r>
      <w:bookmarkEnd w:id="64"/>
      <w:bookmarkEnd w:id="65"/>
    </w:p>
    <w:p w14:paraId="6EB44152" w14:textId="77777777" w:rsidR="0081334C" w:rsidRPr="0072159A" w:rsidRDefault="0081334C" w:rsidP="0081334C">
      <w:pPr>
        <w:pStyle w:val="Paragraphedeliste"/>
      </w:pPr>
      <w:r w:rsidRPr="0072159A">
        <w:rPr>
          <w:lang w:bidi="ar-SA"/>
        </w:rPr>
        <w:t>0_1 Cadre « Attestation de visite »</w:t>
      </w:r>
    </w:p>
    <w:p w14:paraId="143AD29D" w14:textId="77777777" w:rsidR="0081334C" w:rsidRPr="0072159A" w:rsidRDefault="0081334C" w:rsidP="0081334C">
      <w:pPr>
        <w:pStyle w:val="Paragraphedeliste"/>
        <w:rPr>
          <w:lang w:bidi="ar-SA"/>
        </w:rPr>
      </w:pPr>
      <w:r w:rsidRPr="0072159A">
        <w:rPr>
          <w:lang w:bidi="ar-SA"/>
        </w:rPr>
        <w:t>0_2 Cadre « Mémoire technique »</w:t>
      </w:r>
    </w:p>
    <w:p w14:paraId="73574DFE" w14:textId="77777777" w:rsidR="00BB5F28" w:rsidRPr="0072159A" w:rsidRDefault="00BB5F28" w:rsidP="0081334C">
      <w:pPr>
        <w:pStyle w:val="Paragraphedeliste"/>
      </w:pPr>
    </w:p>
    <w:p w14:paraId="23F04467" w14:textId="57D3AD82" w:rsidR="00102BDB" w:rsidRDefault="00102BDB" w:rsidP="0081334C">
      <w:pPr>
        <w:pStyle w:val="Standard"/>
      </w:pPr>
    </w:p>
    <w:sectPr w:rsidR="00102BDB">
      <w:headerReference w:type="default" r:id="rId10"/>
      <w:footerReference w:type="default" r:id="rId11"/>
      <w:pgSz w:w="11906" w:h="16838"/>
      <w:pgMar w:top="1881" w:right="851" w:bottom="1134"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A7343" w14:textId="77777777" w:rsidR="00D93B33" w:rsidRDefault="00D93B33">
      <w:r>
        <w:separator/>
      </w:r>
    </w:p>
  </w:endnote>
  <w:endnote w:type="continuationSeparator" w:id="0">
    <w:p w14:paraId="239D69C4" w14:textId="77777777" w:rsidR="00D93B33" w:rsidRDefault="00D9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auto"/>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1">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Avant Garde">
    <w:altName w:val="Cambria"/>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ptos">
    <w:charset w:val="00"/>
    <w:family w:val="swiss"/>
    <w:pitch w:val="variable"/>
    <w:sig w:usb0="20000287" w:usb1="00000003" w:usb2="00000000" w:usb3="00000000" w:csb0="0000019F" w:csb1="00000000"/>
  </w:font>
  <w:font w:name="Marianne">
    <w:altName w:val="Calibri"/>
    <w:charset w:val="01"/>
    <w:family w:val="auto"/>
    <w:pitch w:val="default"/>
  </w:font>
  <w:font w:name="PT Sans">
    <w:altName w:val="PT Sans"/>
    <w:charset w:val="00"/>
    <w:family w:val="swiss"/>
    <w:pitch w:val="variable"/>
    <w:sig w:usb0="A00002EF" w:usb1="5000204B" w:usb2="00000000" w:usb3="00000000" w:csb0="000000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0427D" w14:textId="013905DA" w:rsidR="0047437C" w:rsidRDefault="0047437C">
    <w:pPr>
      <w:pStyle w:val="Pieddepage"/>
    </w:pPr>
    <w:r>
      <w:rPr>
        <w:noProof/>
      </w:rPr>
      <mc:AlternateContent>
        <mc:Choice Requires="wps">
          <w:drawing>
            <wp:anchor distT="0" distB="0" distL="114300" distR="114300" simplePos="0" relativeHeight="251658240" behindDoc="1" locked="0" layoutInCell="1" allowOverlap="1" wp14:anchorId="23F04274" wp14:editId="23F04275">
              <wp:simplePos x="0" y="0"/>
              <wp:positionH relativeFrom="column">
                <wp:posOffset>24844</wp:posOffset>
              </wp:positionH>
              <wp:positionV relativeFrom="paragraph">
                <wp:posOffset>-225363</wp:posOffset>
              </wp:positionV>
              <wp:extent cx="1442713" cy="9529"/>
              <wp:effectExtent l="12700" t="12700" r="17787" b="15871"/>
              <wp:wrapNone/>
              <wp:docPr id="480936292" name="Line 4"/>
              <wp:cNvGraphicFramePr/>
              <a:graphic xmlns:a="http://schemas.openxmlformats.org/drawingml/2006/main">
                <a:graphicData uri="http://schemas.microsoft.com/office/word/2010/wordprocessingShape">
                  <wps:wsp>
                    <wps:cNvCnPr/>
                    <wps:spPr>
                      <a:xfrm>
                        <a:off x="0" y="0"/>
                        <a:ext cx="1442713" cy="9529"/>
                      </a:xfrm>
                      <a:prstGeom prst="straightConnector1">
                        <a:avLst/>
                      </a:prstGeom>
                      <a:noFill/>
                      <a:ln w="19083" cap="flat">
                        <a:solidFill>
                          <a:srgbClr val="FFFFFF"/>
                        </a:solidFill>
                        <a:prstDash val="solid"/>
                        <a:round/>
                      </a:ln>
                    </wps:spPr>
                    <wps:bodyPr/>
                  </wps:wsp>
                </a:graphicData>
              </a:graphic>
            </wp:anchor>
          </w:drawing>
        </mc:Choice>
        <mc:Fallback>
          <w:pict>
            <v:shapetype w14:anchorId="43D72526" id="_x0000_t32" coordsize="21600,21600" o:spt="32" o:oned="t" path="m,l21600,21600e" filled="f">
              <v:path arrowok="t" fillok="f" o:connecttype="none"/>
              <o:lock v:ext="edit" shapetype="t"/>
            </v:shapetype>
            <v:shape id="Line 4" o:spid="_x0000_s1026" type="#_x0000_t32" style="position:absolute;margin-left:1.95pt;margin-top:-17.75pt;width:113.6pt;height:.75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" strokecolor="white" strokeweight=".53008mm"/>
          </w:pict>
        </mc:Fallback>
      </mc:AlternateContent>
    </w:r>
    <w:r>
      <w:t xml:space="preserve">Réhabilitation et densification du site WALDECK ROUSSEAU à Roanne – Règlement consultation </w:t>
    </w:r>
    <w:r w:rsidR="00591242">
      <w:t>- Travaux</w:t>
    </w:r>
    <w:r>
      <w:rPr>
        <w:rStyle w:val="Numrodepage"/>
      </w:rPr>
      <w:tab/>
    </w: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rPr>
      <w:t>14</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14</w:t>
    </w:r>
    <w:r>
      <w:rPr>
        <w:rStyle w:val="Numrodepage"/>
      </w:rPr>
      <w:fldChar w:fldCharType="end"/>
    </w:r>
  </w:p>
  <w:p w14:paraId="23F0427E" w14:textId="77777777" w:rsidR="0047437C" w:rsidRDefault="0047437C">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8AAFB" w14:textId="77777777" w:rsidR="00D93B33" w:rsidRDefault="00D93B33">
      <w:r>
        <w:rPr>
          <w:color w:val="000000"/>
        </w:rPr>
        <w:separator/>
      </w:r>
    </w:p>
  </w:footnote>
  <w:footnote w:type="continuationSeparator" w:id="0">
    <w:p w14:paraId="75AB2779" w14:textId="77777777" w:rsidR="00D93B33" w:rsidRDefault="00D93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0427A" w14:textId="54ACD41E" w:rsidR="0047437C" w:rsidRDefault="0047437C">
    <w:pPr>
      <w:pStyle w:val="En-tte"/>
    </w:pPr>
    <w:r>
      <w:t xml:space="preserve">                                                          </w:t>
    </w:r>
  </w:p>
  <w:p w14:paraId="23F0427B" w14:textId="77777777" w:rsidR="0047437C" w:rsidRDefault="0047437C">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E2AAE9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B55E6E"/>
    <w:multiLevelType w:val="multilevel"/>
    <w:tmpl w:val="EDA2FA6E"/>
    <w:styleLink w:val="WWNum16"/>
    <w:lvl w:ilvl="0">
      <w:numFmt w:val="bullet"/>
      <w:lvlText w:val="-"/>
      <w:lvlJc w:val="left"/>
      <w:pPr>
        <w:ind w:left="108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6E64AE"/>
    <w:multiLevelType w:val="multilevel"/>
    <w:tmpl w:val="1D1E58EC"/>
    <w:styleLink w:val="Listepucesjaunes"/>
    <w:lvl w:ilvl="0">
      <w:start w:val="1"/>
      <w:numFmt w:val="bullet"/>
      <w:pStyle w:val="Listepucesjaune"/>
      <w:lvlText w:val=""/>
      <w:lvlJc w:val="left"/>
      <w:pPr>
        <w:ind w:left="714" w:hanging="357"/>
      </w:pPr>
      <w:rPr>
        <w:rFonts w:ascii="Symbol" w:hAnsi="Symbol" w:hint="default"/>
        <w:color w:val="E97132" w:themeColor="accent2"/>
      </w:rPr>
    </w:lvl>
    <w:lvl w:ilvl="1">
      <w:start w:val="1"/>
      <w:numFmt w:val="bullet"/>
      <w:lvlText w:val="o"/>
      <w:lvlJc w:val="left"/>
      <w:pPr>
        <w:ind w:left="1440" w:hanging="357"/>
      </w:pPr>
      <w:rPr>
        <w:rFonts w:ascii="Courier New" w:hAnsi="Courier New" w:hint="default"/>
        <w:color w:val="E97132" w:themeColor="accent2"/>
      </w:rPr>
    </w:lvl>
    <w:lvl w:ilvl="2">
      <w:start w:val="1"/>
      <w:numFmt w:val="bullet"/>
      <w:lvlText w:val=""/>
      <w:lvlJc w:val="left"/>
      <w:pPr>
        <w:ind w:left="2166" w:hanging="357"/>
      </w:pPr>
      <w:rPr>
        <w:rFonts w:ascii="Wingdings" w:hAnsi="Wingdings" w:hint="default"/>
        <w:color w:val="E97132" w:themeColor="accent2"/>
      </w:rPr>
    </w:lvl>
    <w:lvl w:ilvl="3">
      <w:start w:val="1"/>
      <w:numFmt w:val="bullet"/>
      <w:lvlText w:val=""/>
      <w:lvlJc w:val="left"/>
      <w:pPr>
        <w:ind w:left="2892" w:hanging="357"/>
      </w:pPr>
      <w:rPr>
        <w:rFonts w:ascii="Symbol" w:hAnsi="Symbol" w:hint="default"/>
        <w:color w:val="E97132" w:themeColor="accent2"/>
      </w:rPr>
    </w:lvl>
    <w:lvl w:ilvl="4">
      <w:start w:val="1"/>
      <w:numFmt w:val="bullet"/>
      <w:lvlText w:val="o"/>
      <w:lvlJc w:val="left"/>
      <w:pPr>
        <w:ind w:left="3618" w:hanging="357"/>
      </w:pPr>
      <w:rPr>
        <w:rFonts w:ascii="Courier New" w:hAnsi="Courier New" w:hint="default"/>
        <w:color w:val="E97132" w:themeColor="accent2"/>
      </w:rPr>
    </w:lvl>
    <w:lvl w:ilvl="5">
      <w:start w:val="1"/>
      <w:numFmt w:val="bullet"/>
      <w:lvlText w:val=""/>
      <w:lvlJc w:val="left"/>
      <w:pPr>
        <w:ind w:left="4344" w:hanging="357"/>
      </w:pPr>
      <w:rPr>
        <w:rFonts w:ascii="Wingdings" w:hAnsi="Wingdings" w:hint="default"/>
        <w:color w:val="E97132" w:themeColor="accent2"/>
      </w:rPr>
    </w:lvl>
    <w:lvl w:ilvl="6">
      <w:start w:val="1"/>
      <w:numFmt w:val="bullet"/>
      <w:lvlText w:val=""/>
      <w:lvlJc w:val="left"/>
      <w:pPr>
        <w:ind w:left="5070" w:hanging="357"/>
      </w:pPr>
      <w:rPr>
        <w:rFonts w:ascii="Symbol" w:hAnsi="Symbol" w:hint="default"/>
        <w:color w:val="E97132" w:themeColor="accent2"/>
      </w:rPr>
    </w:lvl>
    <w:lvl w:ilvl="7">
      <w:start w:val="1"/>
      <w:numFmt w:val="bullet"/>
      <w:lvlText w:val="o"/>
      <w:lvlJc w:val="left"/>
      <w:pPr>
        <w:ind w:left="5796" w:hanging="357"/>
      </w:pPr>
      <w:rPr>
        <w:rFonts w:ascii="Courier New" w:hAnsi="Courier New" w:hint="default"/>
        <w:color w:val="E97132" w:themeColor="accent2"/>
      </w:rPr>
    </w:lvl>
    <w:lvl w:ilvl="8">
      <w:start w:val="1"/>
      <w:numFmt w:val="bullet"/>
      <w:lvlText w:val=""/>
      <w:lvlJc w:val="left"/>
      <w:pPr>
        <w:ind w:left="6522" w:hanging="357"/>
      </w:pPr>
      <w:rPr>
        <w:rFonts w:ascii="Wingdings" w:hAnsi="Wingdings" w:hint="default"/>
        <w:color w:val="E97132" w:themeColor="accent2"/>
      </w:rPr>
    </w:lvl>
  </w:abstractNum>
  <w:abstractNum w:abstractNumId="3" w15:restartNumberingAfterBreak="0">
    <w:nsid w:val="078535A9"/>
    <w:multiLevelType w:val="multilevel"/>
    <w:tmpl w:val="A508D6CE"/>
    <w:styleLink w:val="WWNum19"/>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81114E9"/>
    <w:multiLevelType w:val="multilevel"/>
    <w:tmpl w:val="C60675BA"/>
    <w:styleLink w:val="WWNum3"/>
    <w:lvl w:ilvl="0">
      <w:start w:val="1"/>
      <w:numFmt w:val="upperLetter"/>
      <w:pStyle w:val="StyleEn-tte8ptGrasGris-80Droite"/>
      <w:lvlText w:val="Partie %1 - "/>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0DB166C2"/>
    <w:multiLevelType w:val="multilevel"/>
    <w:tmpl w:val="C2F2722C"/>
    <w:styleLink w:val="WW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F4F7F41"/>
    <w:multiLevelType w:val="multilevel"/>
    <w:tmpl w:val="62D4E6EA"/>
    <w:styleLink w:val="WWNum1"/>
    <w:lvl w:ilvl="0">
      <w:numFmt w:val="bullet"/>
      <w:pStyle w:val="retrait"/>
      <w:lvlText w:val="-"/>
      <w:lvlJc w:val="left"/>
      <w:pPr>
        <w:ind w:left="360" w:hanging="360"/>
      </w:pPr>
      <w:rPr>
        <w:rFonts w:ascii="Times New Roman" w:hAnsi="Times New Roman" w:cs="Times New Roman"/>
      </w:rPr>
    </w:lvl>
    <w:lvl w:ilvl="1">
      <w:numFmt w:val="none"/>
      <w:suff w:val="nothing"/>
      <w:lvlText w:val="-"/>
      <w:lvlJc w:val="left"/>
      <w:pPr>
        <w:ind w:left="720" w:hanging="360"/>
      </w:pPr>
    </w:lvl>
    <w:lvl w:ilvl="2">
      <w:start w:val="1"/>
      <w:numFmt w:val="none"/>
      <w:suff w:val="nothing"/>
      <w:lvlText w:val=""/>
      <w:lvlJc w:val="left"/>
      <w:pPr>
        <w:ind w:left="1080" w:hanging="360"/>
      </w:pPr>
    </w:lvl>
    <w:lvl w:ilvl="3">
      <w:start w:val="1"/>
      <w:numFmt w:val="none"/>
      <w:suff w:val="nothing"/>
      <w:lvlText w:val=""/>
      <w:lvlJc w:val="left"/>
      <w:pPr>
        <w:ind w:left="1440" w:hanging="360"/>
      </w:pPr>
    </w:lvl>
    <w:lvl w:ilvl="4">
      <w:start w:val="1"/>
      <w:numFmt w:val="none"/>
      <w:suff w:val="nothing"/>
      <w:lvlText w:val="o"/>
      <w:lvlJc w:val="left"/>
      <w:pPr>
        <w:ind w:left="1800" w:hanging="360"/>
      </w:pPr>
    </w:lvl>
    <w:lvl w:ilvl="5">
      <w:start w:val="1"/>
      <w:numFmt w:val="none"/>
      <w:suff w:val="nothing"/>
      <w:lvlText w:val=""/>
      <w:lvlJc w:val="left"/>
      <w:pPr>
        <w:ind w:left="2160" w:hanging="360"/>
      </w:pPr>
    </w:lvl>
    <w:lvl w:ilvl="6">
      <w:start w:val="1"/>
      <w:numFmt w:val="none"/>
      <w:suff w:val="nothing"/>
      <w:lvlText w:val=""/>
      <w:lvlJc w:val="left"/>
      <w:pPr>
        <w:ind w:left="2520" w:hanging="360"/>
      </w:pPr>
    </w:lvl>
    <w:lvl w:ilvl="7">
      <w:start w:val="1"/>
      <w:numFmt w:val="none"/>
      <w:suff w:val="nothing"/>
      <w:lvlText w:val="o"/>
      <w:lvlJc w:val="left"/>
      <w:pPr>
        <w:ind w:left="2880" w:hanging="360"/>
      </w:pPr>
    </w:lvl>
    <w:lvl w:ilvl="8">
      <w:start w:val="1"/>
      <w:numFmt w:val="none"/>
      <w:suff w:val="nothing"/>
      <w:lvlText w:val=""/>
      <w:lvlJc w:val="left"/>
      <w:pPr>
        <w:ind w:left="3240" w:hanging="360"/>
      </w:pPr>
    </w:lvl>
  </w:abstractNum>
  <w:abstractNum w:abstractNumId="7" w15:restartNumberingAfterBreak="0">
    <w:nsid w:val="12FC7675"/>
    <w:multiLevelType w:val="multilevel"/>
    <w:tmpl w:val="8F6ED4FE"/>
    <w:styleLink w:val="WWNum18"/>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175C67FE"/>
    <w:multiLevelType w:val="multilevel"/>
    <w:tmpl w:val="7632C8A6"/>
    <w:styleLink w:val="WWNum14"/>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1E654F33"/>
    <w:multiLevelType w:val="multilevel"/>
    <w:tmpl w:val="29DE7C1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67E6566"/>
    <w:multiLevelType w:val="multilevel"/>
    <w:tmpl w:val="A62C98FC"/>
    <w:styleLink w:val="WWNum17"/>
    <w:lvl w:ilvl="0">
      <w:numFmt w:val="bullet"/>
      <w:lvlText w:val="-"/>
      <w:lvlJc w:val="left"/>
      <w:pPr>
        <w:ind w:left="72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7510B40"/>
    <w:multiLevelType w:val="multilevel"/>
    <w:tmpl w:val="72907B3E"/>
    <w:styleLink w:val="WWNum10"/>
    <w:lvl w:ilvl="0">
      <w:numFmt w:val="bullet"/>
      <w:pStyle w:val="Listepucessansretrait"/>
      <w:lvlText w:val=""/>
      <w:lvlJc w:val="left"/>
      <w:pPr>
        <w:ind w:left="36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A51253B"/>
    <w:multiLevelType w:val="hybridMultilevel"/>
    <w:tmpl w:val="B02E4004"/>
    <w:lvl w:ilvl="0" w:tplc="330A65E4">
      <w:start w:val="1"/>
      <w:numFmt w:val="decimal"/>
      <w:lvlText w:val="%1."/>
      <w:lvlJc w:val="left"/>
      <w:pPr>
        <w:ind w:left="720" w:hanging="360"/>
      </w:pPr>
      <w:rPr>
        <w:rFonts w:hint="default"/>
        <w:i w:val="0"/>
        <w:i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AD1424"/>
    <w:multiLevelType w:val="hybridMultilevel"/>
    <w:tmpl w:val="CA14FC84"/>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4" w15:restartNumberingAfterBreak="0">
    <w:nsid w:val="332D14CA"/>
    <w:multiLevelType w:val="multilevel"/>
    <w:tmpl w:val="55D09118"/>
    <w:styleLink w:val="WWNum15"/>
    <w:lvl w:ilvl="0">
      <w:numFmt w:val="bullet"/>
      <w:lvlText w:val="-"/>
      <w:lvlJc w:val="left"/>
      <w:pPr>
        <w:ind w:left="108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5" w15:restartNumberingAfterBreak="0">
    <w:nsid w:val="33D95573"/>
    <w:multiLevelType w:val="hybridMultilevel"/>
    <w:tmpl w:val="C26C386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42673744"/>
    <w:multiLevelType w:val="multilevel"/>
    <w:tmpl w:val="F6B4EF8C"/>
    <w:styleLink w:val="WWNum4"/>
    <w:lvl w:ilvl="0">
      <w:start w:val="1"/>
      <w:numFmt w:val="upperLetter"/>
      <w:pStyle w:val="Listepuces3"/>
      <w:lvlText w:val="Partie %1 - "/>
      <w:lvlJc w:val="left"/>
      <w:pPr>
        <w:ind w:left="36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437F0F7B"/>
    <w:multiLevelType w:val="multilevel"/>
    <w:tmpl w:val="13CA7EE2"/>
    <w:styleLink w:val="WWNum21"/>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444C5243"/>
    <w:multiLevelType w:val="multilevel"/>
    <w:tmpl w:val="4116736C"/>
    <w:styleLink w:val="WWNum2"/>
    <w:lvl w:ilvl="0">
      <w:numFmt w:val="bullet"/>
      <w:pStyle w:val="Listepuces1"/>
      <w:lvlText w:val=""/>
      <w:lvlJc w:val="left"/>
      <w:pPr>
        <w:ind w:left="340" w:hanging="340"/>
      </w:pPr>
      <w:rPr>
        <w:rFonts w:ascii="Symbol" w:hAnsi="Symbol" w:cs="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48DA278A"/>
    <w:multiLevelType w:val="multilevel"/>
    <w:tmpl w:val="266090C2"/>
    <w:styleLink w:val="WWNum7"/>
    <w:lvl w:ilvl="0">
      <w:start w:val="1"/>
      <w:numFmt w:val="decimal"/>
      <w:pStyle w:val="CCP-titre2"/>
      <w:lvlText w:val="%1"/>
      <w:lvlJc w:val="left"/>
      <w:pPr>
        <w:ind w:left="851" w:hanging="851"/>
      </w:pPr>
      <w:rPr>
        <w:rFonts w:ascii="Times New Roman" w:hAnsi="Times New Roman"/>
        <w:b/>
        <w:i w:val="0"/>
        <w:color w:val="000080"/>
        <w:sz w:val="24"/>
        <w:u w:val="none"/>
      </w:rPr>
    </w:lvl>
    <w:lvl w:ilvl="1">
      <w:start w:val="1"/>
      <w:numFmt w:val="decimal"/>
      <w:lvlText w:val="%1.%2"/>
      <w:lvlJc w:val="left"/>
      <w:pPr>
        <w:ind w:left="851" w:hanging="851"/>
      </w:pPr>
      <w:rPr>
        <w:rFonts w:ascii="Times New Roman" w:hAnsi="Times New Roman"/>
        <w:b/>
        <w:i w:val="0"/>
        <w:caps/>
        <w:strike w:val="0"/>
        <w:dstrike w:val="0"/>
        <w:vanish w:val="0"/>
        <w:color w:val="000080"/>
        <w:position w:val="0"/>
        <w:sz w:val="24"/>
        <w:vertAlign w:val="baseline"/>
      </w:rPr>
    </w:lvl>
    <w:lvl w:ilvl="2">
      <w:start w:val="1"/>
      <w:numFmt w:val="decimal"/>
      <w:lvlText w:val="%1.%2.%3"/>
      <w:lvlJc w:val="left"/>
      <w:pPr>
        <w:ind w:left="851" w:hanging="851"/>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EB097A"/>
    <w:multiLevelType w:val="multilevel"/>
    <w:tmpl w:val="90D83C2A"/>
    <w:styleLink w:val="WWNum11"/>
    <w:lvl w:ilvl="0">
      <w:numFmt w:val="bullet"/>
      <w:lvlText w:val=""/>
      <w:lvlJc w:val="left"/>
      <w:pPr>
        <w:ind w:left="720" w:hanging="360"/>
      </w:pPr>
      <w:rPr>
        <w:rFonts w:ascii="Symbol" w:hAnsi="Symbol" w:cs="Symbol"/>
      </w:rPr>
    </w:lvl>
    <w:lvl w:ilvl="1">
      <w:numFmt w:val="bullet"/>
      <w:lvlText w:val="-"/>
      <w:lvlJc w:val="left"/>
      <w:pPr>
        <w:ind w:left="1440" w:hanging="360"/>
      </w:pPr>
      <w:rPr>
        <w:rFonts w:ascii="Arial" w:hAnsi="Arial" w:cs="Aria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4EF601D2"/>
    <w:multiLevelType w:val="multilevel"/>
    <w:tmpl w:val="0A20C4F2"/>
    <w:styleLink w:val="WWNum12"/>
    <w:lvl w:ilvl="0">
      <w:numFmt w:val="bullet"/>
      <w:lvlText w:val="-"/>
      <w:lvlJc w:val="left"/>
      <w:pPr>
        <w:ind w:left="720" w:hanging="360"/>
      </w:pPr>
      <w:rPr>
        <w:rFonts w:ascii="Times New Roman" w:hAnsi="Times New Roman" w:cs="Time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51F265C2"/>
    <w:multiLevelType w:val="multilevel"/>
    <w:tmpl w:val="1D721D32"/>
    <w:styleLink w:val="WWNum6"/>
    <w:lvl w:ilvl="0">
      <w:numFmt w:val="bullet"/>
      <w:pStyle w:val="Puce"/>
      <w:lvlText w:val=""/>
      <w:lvlJc w:val="left"/>
      <w:pPr>
        <w:ind w:left="720" w:hanging="360"/>
      </w:pPr>
      <w:rPr>
        <w:rFonts w:ascii="Symbol" w:hAnsi="Symbol" w:cs="Symbol"/>
      </w:rPr>
    </w:lvl>
    <w:lvl w:ilvl="1">
      <w:numFmt w:val="bullet"/>
      <w:lvlText w:val="•"/>
      <w:lvlJc w:val="left"/>
      <w:pPr>
        <w:ind w:left="1785" w:hanging="705"/>
      </w:pPr>
      <w:rPr>
        <w:rFonts w:ascii="Times New Roman" w:hAnsi="Times New Roman" w:cs="Century Gothic"/>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526076CA"/>
    <w:multiLevelType w:val="multilevel"/>
    <w:tmpl w:val="F06E2E94"/>
    <w:styleLink w:val="WWNum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5330301A"/>
    <w:multiLevelType w:val="multilevel"/>
    <w:tmpl w:val="39445D9A"/>
    <w:styleLink w:val="WWOutlineListStyle"/>
    <w:lvl w:ilvl="0">
      <w:start w:val="1"/>
      <w:numFmt w:val="decimal"/>
      <w:pStyle w:val="Titre1"/>
      <w:lvlText w:val="ARTICLE %1."/>
      <w:lvlJc w:val="left"/>
      <w:rPr>
        <w:color w:val="0F9ED5"/>
      </w:rPr>
    </w:lvl>
    <w:lvl w:ilvl="1">
      <w:start w:val="1"/>
      <w:numFmt w:val="none"/>
      <w:lvlText w:val="%2"/>
      <w:lvlJc w:val="left"/>
    </w:lvl>
    <w:lvl w:ilvl="2">
      <w:start w:val="1"/>
      <w:numFmt w:val="decimal"/>
      <w:pStyle w:val="Titre3"/>
      <w:lvlText w:val="%1.%2.%3."/>
      <w:lvlJc w:val="left"/>
      <w:rPr>
        <w:b/>
        <w:bCs/>
        <w:i w:val="0"/>
        <w:iCs w:val="0"/>
        <w:caps w:val="0"/>
        <w:smallCaps w:val="0"/>
        <w:strike w:val="0"/>
        <w:dstrike w:val="0"/>
        <w:vanish w:val="0"/>
        <w:color w:val="6891AC"/>
        <w:spacing w:val="0"/>
        <w:kern w:val="0"/>
        <w:position w:val="0"/>
        <w:sz w:val="20"/>
        <w:u w:val="none"/>
        <w:vertAlign w:val="baseline"/>
        <w:em w:val="none"/>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54C561D2"/>
    <w:multiLevelType w:val="multilevel"/>
    <w:tmpl w:val="06BA8A72"/>
    <w:styleLink w:val="WWNum23"/>
    <w:lvl w:ilvl="0">
      <w:start w:val="1"/>
      <w:numFmt w:val="none"/>
      <w:suff w:val="nothing"/>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6" w15:restartNumberingAfterBreak="0">
    <w:nsid w:val="55F260B2"/>
    <w:multiLevelType w:val="multilevel"/>
    <w:tmpl w:val="8E88936C"/>
    <w:styleLink w:val="WWNum13"/>
    <w:lvl w:ilvl="0">
      <w:numFmt w:val="bullet"/>
      <w:lvlText w:val="-"/>
      <w:lvlJc w:val="left"/>
      <w:pPr>
        <w:ind w:left="720" w:hanging="360"/>
      </w:pPr>
      <w:rPr>
        <w:rFonts w:ascii="Calibri" w:eastAsia="Times New Roman" w:hAnsi="Calibri" w:cs="Calibri"/>
      </w:rPr>
    </w:lvl>
    <w:lvl w:ilvl="1">
      <w:numFmt w:val="bullet"/>
      <w:lvlText w:val="-"/>
      <w:lvlJc w:val="left"/>
      <w:pPr>
        <w:ind w:left="1440" w:hanging="360"/>
      </w:pPr>
      <w:rPr>
        <w:rFonts w:ascii="Arial" w:hAnsi="Arial" w:cs="Aria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5C1E2D1B"/>
    <w:multiLevelType w:val="multilevel"/>
    <w:tmpl w:val="C97A0656"/>
    <w:styleLink w:val="WWNum5"/>
    <w:lvl w:ilvl="0">
      <w:start w:val="1"/>
      <w:numFmt w:val="decimal"/>
      <w:lvlText w:val="ARTICLE %1."/>
      <w:lvlJc w:val="left"/>
      <w:rPr>
        <w:b/>
        <w:bCs/>
        <w:i w:val="0"/>
        <w:iCs w:val="0"/>
        <w:caps w:val="0"/>
        <w:smallCaps w:val="0"/>
        <w:strike w:val="0"/>
        <w:dstrike w:val="0"/>
        <w:vanish w:val="0"/>
        <w:color w:val="6891AC"/>
        <w:spacing w:val="0"/>
        <w:kern w:val="0"/>
        <w:position w:val="0"/>
        <w:sz w:val="20"/>
        <w:u w:val="none"/>
        <w:vertAlign w:val="baseline"/>
        <w:em w:val="none"/>
      </w:rPr>
    </w:lvl>
    <w:lvl w:ilvl="1">
      <w:start w:val="1"/>
      <w:numFmt w:val="decimal"/>
      <w:lvlText w:val="%1.%2."/>
      <w:lvlJc w:val="left"/>
      <w:rPr>
        <w:i w:val="0"/>
        <w:iCs/>
      </w:rPr>
    </w:lvl>
    <w:lvl w:ilvl="2">
      <w:start w:val="1"/>
      <w:numFmt w:val="decimal"/>
      <w:lvlText w:val="%1.%2.%3."/>
      <w:lvlJc w:val="left"/>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CB42DD"/>
    <w:multiLevelType w:val="multilevel"/>
    <w:tmpl w:val="A5D0ABD2"/>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635D37D7"/>
    <w:multiLevelType w:val="multilevel"/>
    <w:tmpl w:val="F7E6E88E"/>
    <w:styleLink w:val="WWNum22"/>
    <w:lvl w:ilvl="0">
      <w:numFmt w:val="bullet"/>
      <w:lvlText w:val="-"/>
      <w:lvlJc w:val="left"/>
      <w:pPr>
        <w:ind w:left="720" w:hanging="360"/>
      </w:pPr>
      <w:rPr>
        <w:rFonts w:ascii="Times New Roman" w:hAnsi="Times New Roman" w:cs="Time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955529536">
    <w:abstractNumId w:val="24"/>
  </w:num>
  <w:num w:numId="2" w16cid:durableId="574777789">
    <w:abstractNumId w:val="6"/>
  </w:num>
  <w:num w:numId="3" w16cid:durableId="1106656189">
    <w:abstractNumId w:val="18"/>
  </w:num>
  <w:num w:numId="4" w16cid:durableId="1839926263">
    <w:abstractNumId w:val="4"/>
  </w:num>
  <w:num w:numId="5" w16cid:durableId="1243102497">
    <w:abstractNumId w:val="16"/>
  </w:num>
  <w:num w:numId="6" w16cid:durableId="124858009">
    <w:abstractNumId w:val="27"/>
    <w:lvlOverride w:ilvl="1">
      <w:lvl w:ilvl="1">
        <w:start w:val="1"/>
        <w:numFmt w:val="decimal"/>
        <w:lvlText w:val="%1.%2."/>
        <w:lvlJc w:val="left"/>
        <w:rPr>
          <w:b w:val="0"/>
          <w:bCs w:val="0"/>
          <w:i w:val="0"/>
          <w:iCs/>
        </w:rPr>
      </w:lvl>
    </w:lvlOverride>
  </w:num>
  <w:num w:numId="7" w16cid:durableId="850294283">
    <w:abstractNumId w:val="22"/>
  </w:num>
  <w:num w:numId="8" w16cid:durableId="1648704537">
    <w:abstractNumId w:val="19"/>
  </w:num>
  <w:num w:numId="9" w16cid:durableId="438263125">
    <w:abstractNumId w:val="23"/>
  </w:num>
  <w:num w:numId="10" w16cid:durableId="613485589">
    <w:abstractNumId w:val="28"/>
  </w:num>
  <w:num w:numId="11" w16cid:durableId="760569059">
    <w:abstractNumId w:val="11"/>
  </w:num>
  <w:num w:numId="12" w16cid:durableId="1196426758">
    <w:abstractNumId w:val="20"/>
  </w:num>
  <w:num w:numId="13" w16cid:durableId="412972211">
    <w:abstractNumId w:val="21"/>
  </w:num>
  <w:num w:numId="14" w16cid:durableId="423187935">
    <w:abstractNumId w:val="26"/>
  </w:num>
  <w:num w:numId="15" w16cid:durableId="89815976">
    <w:abstractNumId w:val="8"/>
  </w:num>
  <w:num w:numId="16" w16cid:durableId="1842549640">
    <w:abstractNumId w:val="14"/>
  </w:num>
  <w:num w:numId="17" w16cid:durableId="1980520">
    <w:abstractNumId w:val="1"/>
  </w:num>
  <w:num w:numId="18" w16cid:durableId="938028995">
    <w:abstractNumId w:val="10"/>
  </w:num>
  <w:num w:numId="19" w16cid:durableId="1626279125">
    <w:abstractNumId w:val="7"/>
  </w:num>
  <w:num w:numId="20" w16cid:durableId="712461006">
    <w:abstractNumId w:val="3"/>
  </w:num>
  <w:num w:numId="21" w16cid:durableId="844629940">
    <w:abstractNumId w:val="5"/>
  </w:num>
  <w:num w:numId="22" w16cid:durableId="629434961">
    <w:abstractNumId w:val="17"/>
  </w:num>
  <w:num w:numId="23" w16cid:durableId="487477081">
    <w:abstractNumId w:val="29"/>
  </w:num>
  <w:num w:numId="24" w16cid:durableId="1687631518">
    <w:abstractNumId w:val="25"/>
  </w:num>
  <w:num w:numId="25" w16cid:durableId="378944936">
    <w:abstractNumId w:val="17"/>
  </w:num>
  <w:num w:numId="26" w16cid:durableId="1783918390">
    <w:abstractNumId w:val="5"/>
  </w:num>
  <w:num w:numId="27" w16cid:durableId="62265650">
    <w:abstractNumId w:val="26"/>
  </w:num>
  <w:num w:numId="28" w16cid:durableId="811481846">
    <w:abstractNumId w:val="8"/>
  </w:num>
  <w:num w:numId="29" w16cid:durableId="851919140">
    <w:abstractNumId w:val="9"/>
  </w:num>
  <w:num w:numId="30" w16cid:durableId="991131220">
    <w:abstractNumId w:val="12"/>
  </w:num>
  <w:num w:numId="31" w16cid:durableId="41026333">
    <w:abstractNumId w:val="15"/>
  </w:num>
  <w:num w:numId="32" w16cid:durableId="1595280006">
    <w:abstractNumId w:val="27"/>
  </w:num>
  <w:num w:numId="33" w16cid:durableId="1144002171">
    <w:abstractNumId w:val="0"/>
  </w:num>
  <w:num w:numId="34" w16cid:durableId="1535994737">
    <w:abstractNumId w:val="2"/>
  </w:num>
  <w:num w:numId="35" w16cid:durableId="136341528">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BDB"/>
    <w:rsid w:val="00004EA9"/>
    <w:rsid w:val="000153D3"/>
    <w:rsid w:val="00026DD4"/>
    <w:rsid w:val="00057B08"/>
    <w:rsid w:val="00083348"/>
    <w:rsid w:val="000919D6"/>
    <w:rsid w:val="0009216C"/>
    <w:rsid w:val="00097152"/>
    <w:rsid w:val="000B2525"/>
    <w:rsid w:val="000B350F"/>
    <w:rsid w:val="000F170C"/>
    <w:rsid w:val="00102BDB"/>
    <w:rsid w:val="00141367"/>
    <w:rsid w:val="001647E5"/>
    <w:rsid w:val="00165B29"/>
    <w:rsid w:val="00172E96"/>
    <w:rsid w:val="00192FAD"/>
    <w:rsid w:val="001B1F5F"/>
    <w:rsid w:val="001D6EF5"/>
    <w:rsid w:val="002105B8"/>
    <w:rsid w:val="00217F2C"/>
    <w:rsid w:val="002374EE"/>
    <w:rsid w:val="0025557D"/>
    <w:rsid w:val="002802E6"/>
    <w:rsid w:val="00291469"/>
    <w:rsid w:val="002A7CC2"/>
    <w:rsid w:val="002B5772"/>
    <w:rsid w:val="002C3004"/>
    <w:rsid w:val="002D6B6E"/>
    <w:rsid w:val="002F0B5B"/>
    <w:rsid w:val="002F7379"/>
    <w:rsid w:val="003118CE"/>
    <w:rsid w:val="00314E68"/>
    <w:rsid w:val="003419B8"/>
    <w:rsid w:val="00355057"/>
    <w:rsid w:val="00360717"/>
    <w:rsid w:val="0038361A"/>
    <w:rsid w:val="00383C46"/>
    <w:rsid w:val="003B4378"/>
    <w:rsid w:val="003D5F5B"/>
    <w:rsid w:val="003E68D5"/>
    <w:rsid w:val="00426360"/>
    <w:rsid w:val="00432DF3"/>
    <w:rsid w:val="00441790"/>
    <w:rsid w:val="00447C9C"/>
    <w:rsid w:val="00450CA9"/>
    <w:rsid w:val="00451927"/>
    <w:rsid w:val="0047437C"/>
    <w:rsid w:val="00477001"/>
    <w:rsid w:val="004839CC"/>
    <w:rsid w:val="004920F6"/>
    <w:rsid w:val="004950DE"/>
    <w:rsid w:val="004A4964"/>
    <w:rsid w:val="004F0EEA"/>
    <w:rsid w:val="004F3F83"/>
    <w:rsid w:val="004F6CBA"/>
    <w:rsid w:val="00501159"/>
    <w:rsid w:val="005037F5"/>
    <w:rsid w:val="005069E7"/>
    <w:rsid w:val="0051354C"/>
    <w:rsid w:val="00517E15"/>
    <w:rsid w:val="00552278"/>
    <w:rsid w:val="00571B53"/>
    <w:rsid w:val="00580A15"/>
    <w:rsid w:val="00586AC6"/>
    <w:rsid w:val="00586CD4"/>
    <w:rsid w:val="00591242"/>
    <w:rsid w:val="005947A8"/>
    <w:rsid w:val="005B355C"/>
    <w:rsid w:val="005B4059"/>
    <w:rsid w:val="005E63A6"/>
    <w:rsid w:val="0060176B"/>
    <w:rsid w:val="00604A97"/>
    <w:rsid w:val="00610030"/>
    <w:rsid w:val="00610AD2"/>
    <w:rsid w:val="00632568"/>
    <w:rsid w:val="0063698C"/>
    <w:rsid w:val="00636AA6"/>
    <w:rsid w:val="00643276"/>
    <w:rsid w:val="00651D33"/>
    <w:rsid w:val="0065455E"/>
    <w:rsid w:val="00664C7E"/>
    <w:rsid w:val="006774EA"/>
    <w:rsid w:val="006B6DE9"/>
    <w:rsid w:val="006C468C"/>
    <w:rsid w:val="006D7467"/>
    <w:rsid w:val="006E77FF"/>
    <w:rsid w:val="0070184A"/>
    <w:rsid w:val="0072159A"/>
    <w:rsid w:val="007342E3"/>
    <w:rsid w:val="0074218B"/>
    <w:rsid w:val="007635A4"/>
    <w:rsid w:val="00784705"/>
    <w:rsid w:val="00786684"/>
    <w:rsid w:val="00793200"/>
    <w:rsid w:val="007A20DB"/>
    <w:rsid w:val="007A2DD4"/>
    <w:rsid w:val="007C58F2"/>
    <w:rsid w:val="007D085E"/>
    <w:rsid w:val="007E019B"/>
    <w:rsid w:val="007E4C99"/>
    <w:rsid w:val="007F6156"/>
    <w:rsid w:val="0080356B"/>
    <w:rsid w:val="0081334C"/>
    <w:rsid w:val="00814A92"/>
    <w:rsid w:val="00824F0D"/>
    <w:rsid w:val="00824FB1"/>
    <w:rsid w:val="00836903"/>
    <w:rsid w:val="00873120"/>
    <w:rsid w:val="0089650A"/>
    <w:rsid w:val="008A1334"/>
    <w:rsid w:val="008B0C44"/>
    <w:rsid w:val="008C08BA"/>
    <w:rsid w:val="008C2E3A"/>
    <w:rsid w:val="008C4264"/>
    <w:rsid w:val="008D4AD9"/>
    <w:rsid w:val="008F24C8"/>
    <w:rsid w:val="00906728"/>
    <w:rsid w:val="00906CC4"/>
    <w:rsid w:val="009202E3"/>
    <w:rsid w:val="00921B90"/>
    <w:rsid w:val="00941D80"/>
    <w:rsid w:val="0096738F"/>
    <w:rsid w:val="00984100"/>
    <w:rsid w:val="00992D9E"/>
    <w:rsid w:val="009C1A90"/>
    <w:rsid w:val="009C55E7"/>
    <w:rsid w:val="009E6675"/>
    <w:rsid w:val="009F69F0"/>
    <w:rsid w:val="00A10CC4"/>
    <w:rsid w:val="00A21BAF"/>
    <w:rsid w:val="00A24DF5"/>
    <w:rsid w:val="00A30A1E"/>
    <w:rsid w:val="00A41117"/>
    <w:rsid w:val="00A43CA1"/>
    <w:rsid w:val="00A45AC9"/>
    <w:rsid w:val="00A57165"/>
    <w:rsid w:val="00A95AF6"/>
    <w:rsid w:val="00A9729B"/>
    <w:rsid w:val="00AB12C3"/>
    <w:rsid w:val="00AC2030"/>
    <w:rsid w:val="00AD3947"/>
    <w:rsid w:val="00AF7397"/>
    <w:rsid w:val="00B007CD"/>
    <w:rsid w:val="00B1588B"/>
    <w:rsid w:val="00B2073F"/>
    <w:rsid w:val="00B26573"/>
    <w:rsid w:val="00B26BCF"/>
    <w:rsid w:val="00B54C22"/>
    <w:rsid w:val="00B56A47"/>
    <w:rsid w:val="00B575B0"/>
    <w:rsid w:val="00B84542"/>
    <w:rsid w:val="00B97F2D"/>
    <w:rsid w:val="00BA45E8"/>
    <w:rsid w:val="00BB3D7B"/>
    <w:rsid w:val="00BB5F28"/>
    <w:rsid w:val="00BD7EC9"/>
    <w:rsid w:val="00C22149"/>
    <w:rsid w:val="00C31F92"/>
    <w:rsid w:val="00C35BEE"/>
    <w:rsid w:val="00C36A59"/>
    <w:rsid w:val="00C612E4"/>
    <w:rsid w:val="00C81972"/>
    <w:rsid w:val="00C92153"/>
    <w:rsid w:val="00C948D8"/>
    <w:rsid w:val="00CA004B"/>
    <w:rsid w:val="00CA6287"/>
    <w:rsid w:val="00CD0261"/>
    <w:rsid w:val="00CE4A3F"/>
    <w:rsid w:val="00CF35E3"/>
    <w:rsid w:val="00D002B5"/>
    <w:rsid w:val="00D01E70"/>
    <w:rsid w:val="00D15CD2"/>
    <w:rsid w:val="00D24180"/>
    <w:rsid w:val="00D351D8"/>
    <w:rsid w:val="00D600B7"/>
    <w:rsid w:val="00D83A35"/>
    <w:rsid w:val="00D93B33"/>
    <w:rsid w:val="00DB2F99"/>
    <w:rsid w:val="00DC39EA"/>
    <w:rsid w:val="00DC5DC0"/>
    <w:rsid w:val="00DD249A"/>
    <w:rsid w:val="00E052C5"/>
    <w:rsid w:val="00EA297D"/>
    <w:rsid w:val="00EB6D96"/>
    <w:rsid w:val="00EC4EE4"/>
    <w:rsid w:val="00ED6BE0"/>
    <w:rsid w:val="00EF645F"/>
    <w:rsid w:val="00F04174"/>
    <w:rsid w:val="00F15D6B"/>
    <w:rsid w:val="00F1651B"/>
    <w:rsid w:val="00F3323E"/>
    <w:rsid w:val="00F760A4"/>
    <w:rsid w:val="00F82672"/>
    <w:rsid w:val="00FA4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4270"/>
  <w15:docId w15:val="{5FDEEB85-6DCA-B94B-BCE1-9043A9874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Titre3"/>
    <w:next w:val="Standard"/>
    <w:uiPriority w:val="9"/>
    <w:qFormat/>
    <w:pPr>
      <w:numPr>
        <w:ilvl w:val="0"/>
      </w:numPr>
      <w:pBdr>
        <w:bottom w:val="none" w:sz="0" w:space="0" w:color="auto"/>
      </w:pBdr>
      <w:spacing w:before="360"/>
      <w:outlineLvl w:val="0"/>
    </w:pPr>
    <w:rPr>
      <w:b/>
      <w:bCs/>
      <w:smallCaps/>
      <w:color w:val="auto"/>
      <w:sz w:val="24"/>
    </w:rPr>
  </w:style>
  <w:style w:type="paragraph" w:styleId="Titre2">
    <w:name w:val="heading 2"/>
    <w:basedOn w:val="Standard"/>
    <w:next w:val="Standard"/>
    <w:uiPriority w:val="9"/>
    <w:unhideWhenUsed/>
    <w:qFormat/>
    <w:pPr>
      <w:pBdr>
        <w:bottom w:val="single" w:sz="8" w:space="1" w:color="53565A"/>
      </w:pBdr>
      <w:tabs>
        <w:tab w:val="left" w:pos="851"/>
      </w:tabs>
      <w:outlineLvl w:val="1"/>
    </w:pPr>
    <w:rPr>
      <w:color w:val="32373D"/>
      <w:sz w:val="22"/>
      <w:szCs w:val="24"/>
      <w:lang w:bidi="ar-SA"/>
    </w:rPr>
  </w:style>
  <w:style w:type="paragraph" w:styleId="Titre3">
    <w:name w:val="heading 3"/>
    <w:basedOn w:val="Standard"/>
    <w:next w:val="Standard"/>
    <w:uiPriority w:val="9"/>
    <w:unhideWhenUsed/>
    <w:qFormat/>
    <w:pPr>
      <w:numPr>
        <w:ilvl w:val="2"/>
        <w:numId w:val="1"/>
      </w:numPr>
      <w:pBdr>
        <w:bottom w:val="single" w:sz="8" w:space="1" w:color="1D1D1D"/>
      </w:pBdr>
      <w:outlineLvl w:val="2"/>
    </w:pPr>
    <w:rPr>
      <w:color w:val="1D1D1D"/>
    </w:rPr>
  </w:style>
  <w:style w:type="paragraph" w:styleId="Titre4">
    <w:name w:val="heading 4"/>
    <w:basedOn w:val="Standard"/>
    <w:next w:val="Standard"/>
    <w:uiPriority w:val="9"/>
    <w:semiHidden/>
    <w:unhideWhenUsed/>
    <w:qFormat/>
    <w:pPr>
      <w:pBdr>
        <w:bottom w:val="single" w:sz="4" w:space="2" w:color="005151"/>
      </w:pBdr>
      <w:spacing w:before="200" w:after="80"/>
      <w:outlineLvl w:val="3"/>
    </w:pPr>
    <w:rPr>
      <w:i/>
      <w:iCs/>
      <w:color w:val="005151"/>
      <w:szCs w:val="24"/>
      <w:lang w:bidi="ar-SA"/>
    </w:rPr>
  </w:style>
  <w:style w:type="paragraph" w:styleId="Titre5">
    <w:name w:val="heading 5"/>
    <w:basedOn w:val="Standard"/>
    <w:next w:val="Standard"/>
    <w:uiPriority w:val="9"/>
    <w:semiHidden/>
    <w:unhideWhenUsed/>
    <w:qFormat/>
    <w:pPr>
      <w:spacing w:before="200" w:after="80"/>
      <w:outlineLvl w:val="4"/>
    </w:pPr>
    <w:rPr>
      <w:rFonts w:ascii="Cambria" w:eastAsia="Cambria" w:hAnsi="Cambria" w:cs="Cambria"/>
      <w:color w:val="4F81BD"/>
      <w:szCs w:val="20"/>
      <w:lang w:bidi="ar-SA"/>
    </w:rPr>
  </w:style>
  <w:style w:type="paragraph" w:styleId="Titre6">
    <w:name w:val="heading 6"/>
    <w:basedOn w:val="Standard"/>
    <w:next w:val="Standard"/>
    <w:uiPriority w:val="9"/>
    <w:semiHidden/>
    <w:unhideWhenUsed/>
    <w:qFormat/>
    <w:pPr>
      <w:spacing w:before="280" w:after="100"/>
      <w:outlineLvl w:val="5"/>
    </w:pPr>
    <w:rPr>
      <w:rFonts w:ascii="Cambria" w:eastAsia="Cambria" w:hAnsi="Cambria" w:cs="Cambria"/>
      <w:i/>
      <w:iCs/>
      <w:color w:val="4F81BD"/>
      <w:szCs w:val="20"/>
      <w:lang w:bidi="ar-SA"/>
    </w:rPr>
  </w:style>
  <w:style w:type="paragraph" w:styleId="Titre7">
    <w:name w:val="heading 7"/>
    <w:basedOn w:val="Standard"/>
    <w:next w:val="Standard"/>
    <w:pPr>
      <w:spacing w:before="320" w:after="100"/>
      <w:outlineLvl w:val="6"/>
    </w:pPr>
    <w:rPr>
      <w:rFonts w:ascii="Cambria" w:eastAsia="Cambria" w:hAnsi="Cambria" w:cs="Cambria"/>
      <w:b/>
      <w:bCs/>
      <w:color w:val="9BBB59"/>
      <w:szCs w:val="20"/>
      <w:lang w:bidi="ar-SA"/>
    </w:rPr>
  </w:style>
  <w:style w:type="paragraph" w:styleId="Titre8">
    <w:name w:val="heading 8"/>
    <w:basedOn w:val="Standard"/>
    <w:next w:val="Standard"/>
    <w:pPr>
      <w:spacing w:before="320" w:after="100"/>
      <w:outlineLvl w:val="7"/>
    </w:pPr>
    <w:rPr>
      <w:rFonts w:ascii="Cambria" w:eastAsia="Cambria" w:hAnsi="Cambria" w:cs="Cambria"/>
      <w:b/>
      <w:bCs/>
      <w:i/>
      <w:iCs/>
      <w:color w:val="9BBB59"/>
      <w:szCs w:val="20"/>
      <w:lang w:bidi="ar-SA"/>
    </w:rPr>
  </w:style>
  <w:style w:type="paragraph" w:styleId="Titre9">
    <w:name w:val="heading 9"/>
    <w:basedOn w:val="Standard"/>
    <w:next w:val="Standard"/>
    <w:pPr>
      <w:spacing w:before="320" w:after="100"/>
      <w:outlineLvl w:val="8"/>
    </w:pPr>
    <w:rPr>
      <w:rFonts w:ascii="Cambria" w:eastAsia="Cambria" w:hAnsi="Cambria" w:cs="Cambria"/>
      <w:i/>
      <w:iCs/>
      <w:color w:val="9BBB59"/>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widowControl/>
      <w:suppressAutoHyphens/>
      <w:spacing w:after="60"/>
      <w:jc w:val="both"/>
    </w:pPr>
    <w:rPr>
      <w:rFonts w:ascii="Arial" w:hAnsi="Arial" w:cs="Calibri"/>
      <w:szCs w:val="22"/>
      <w:lang w:eastAsia="en-US" w:bidi="en-US"/>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rPr>
      <w:sz w:val="22"/>
    </w:rPr>
  </w:style>
  <w:style w:type="paragraph" w:styleId="Liste">
    <w:name w:val="List"/>
    <w:basedOn w:val="Textbody"/>
    <w:rPr>
      <w:rFonts w:cs="Arial"/>
    </w:rPr>
  </w:style>
  <w:style w:type="paragraph" w:styleId="Lgende">
    <w:name w:val="caption"/>
    <w:basedOn w:val="Standard"/>
    <w:next w:val="Standard"/>
    <w:rPr>
      <w:b/>
      <w:bCs/>
      <w:szCs w:val="18"/>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En-tte">
    <w:name w:val="header"/>
    <w:basedOn w:val="Standard"/>
    <w:pPr>
      <w:tabs>
        <w:tab w:val="center" w:pos="4536"/>
        <w:tab w:val="right" w:pos="9072"/>
      </w:tabs>
    </w:pPr>
    <w:rPr>
      <w:sz w:val="14"/>
      <w:szCs w:val="14"/>
    </w:rPr>
  </w:style>
  <w:style w:type="paragraph" w:styleId="Pieddepage">
    <w:name w:val="footer"/>
    <w:basedOn w:val="Standard"/>
    <w:autoRedefine/>
    <w:pPr>
      <w:pBdr>
        <w:top w:val="single" w:sz="4" w:space="1" w:color="000000"/>
      </w:pBdr>
      <w:tabs>
        <w:tab w:val="center" w:pos="4536"/>
        <w:tab w:val="right" w:pos="10260"/>
      </w:tabs>
    </w:pPr>
    <w:rPr>
      <w:rFonts w:cs="Tahoma"/>
      <w:sz w:val="16"/>
      <w:szCs w:val="28"/>
    </w:rPr>
  </w:style>
  <w:style w:type="paragraph" w:customStyle="1" w:styleId="Textbodyindent">
    <w:name w:val="Text body indent"/>
    <w:basedOn w:val="Standard"/>
    <w:pPr>
      <w:ind w:left="709"/>
    </w:pPr>
    <w:rPr>
      <w:sz w:val="22"/>
    </w:rPr>
  </w:style>
  <w:style w:type="paragraph" w:styleId="Corpsdetexte2">
    <w:name w:val="Body Text 2"/>
    <w:basedOn w:val="Standard"/>
    <w:rPr>
      <w:b/>
      <w:bCs/>
      <w:sz w:val="22"/>
      <w:shd w:val="clear" w:color="auto" w:fill="E5E5E5"/>
    </w:rPr>
  </w:style>
  <w:style w:type="paragraph" w:styleId="Corpsdetexte3">
    <w:name w:val="Body Text 3"/>
    <w:basedOn w:val="Standard"/>
    <w:pPr>
      <w:shd w:val="clear" w:color="auto" w:fill="E5E5E5"/>
    </w:pPr>
    <w:rPr>
      <w:b/>
      <w:bCs/>
      <w:sz w:val="22"/>
    </w:rPr>
  </w:style>
  <w:style w:type="paragraph" w:styleId="Retraitcorpsdetexte2">
    <w:name w:val="Body Text Indent 2"/>
    <w:basedOn w:val="Standard"/>
    <w:pPr>
      <w:tabs>
        <w:tab w:val="left" w:pos="2552"/>
      </w:tabs>
      <w:ind w:left="1276" w:hanging="1276"/>
    </w:pPr>
    <w:rPr>
      <w:sz w:val="22"/>
    </w:rPr>
  </w:style>
  <w:style w:type="paragraph" w:styleId="Retraitcorpsdetexte3">
    <w:name w:val="Body Text Indent 3"/>
    <w:basedOn w:val="Standard"/>
    <w:pPr>
      <w:tabs>
        <w:tab w:val="left" w:pos="1702"/>
        <w:tab w:val="left" w:pos="1986"/>
      </w:tabs>
      <w:ind w:left="993" w:hanging="993"/>
    </w:pPr>
    <w:rPr>
      <w:sz w:val="22"/>
    </w:rPr>
  </w:style>
  <w:style w:type="paragraph" w:styleId="Titre">
    <w:name w:val="Title"/>
    <w:basedOn w:val="Standard"/>
    <w:next w:val="Standard"/>
    <w:uiPriority w:val="10"/>
    <w:qFormat/>
    <w:pPr>
      <w:pBdr>
        <w:top w:val="single" w:sz="8" w:space="10" w:color="A7BFDE"/>
        <w:bottom w:val="single" w:sz="24" w:space="15" w:color="9BBB59"/>
      </w:pBdr>
      <w:jc w:val="center"/>
    </w:pPr>
    <w:rPr>
      <w:rFonts w:ascii="Cambria" w:eastAsia="Cambria" w:hAnsi="Cambria" w:cs="Cambria"/>
      <w:i/>
      <w:iCs/>
      <w:color w:val="243F60"/>
      <w:sz w:val="60"/>
      <w:szCs w:val="60"/>
      <w:lang w:bidi="ar-SA"/>
    </w:rPr>
  </w:style>
  <w:style w:type="paragraph" w:customStyle="1" w:styleId="Normal2">
    <w:name w:val="Normal2"/>
    <w:basedOn w:val="Standard"/>
    <w:pPr>
      <w:keepLines/>
      <w:tabs>
        <w:tab w:val="left" w:pos="851"/>
        <w:tab w:val="left" w:pos="1135"/>
        <w:tab w:val="left" w:pos="1418"/>
      </w:tabs>
      <w:ind w:left="284" w:firstLine="284"/>
    </w:pPr>
    <w:rPr>
      <w:sz w:val="24"/>
    </w:rPr>
  </w:style>
  <w:style w:type="paragraph" w:styleId="Explorateurdedocuments">
    <w:name w:val="Document Map"/>
    <w:basedOn w:val="Standard"/>
    <w:pPr>
      <w:shd w:val="clear" w:color="auto" w:fill="000080"/>
    </w:pPr>
    <w:rPr>
      <w:rFonts w:ascii="Tahoma" w:eastAsia="Tahoma" w:hAnsi="Tahoma" w:cs="Tahoma"/>
    </w:rPr>
  </w:style>
  <w:style w:type="paragraph" w:customStyle="1" w:styleId="Contents2">
    <w:name w:val="Contents 2"/>
    <w:basedOn w:val="Standard"/>
    <w:next w:val="Standard"/>
    <w:autoRedefine/>
    <w:pPr>
      <w:ind w:left="200"/>
    </w:pPr>
  </w:style>
  <w:style w:type="paragraph" w:customStyle="1" w:styleId="Contents1">
    <w:name w:val="Contents 1"/>
    <w:basedOn w:val="Standard"/>
    <w:next w:val="Standard"/>
    <w:autoRedefine/>
    <w:rPr>
      <w:smallCaps/>
    </w:rPr>
  </w:style>
  <w:style w:type="paragraph" w:customStyle="1" w:styleId="Contents3">
    <w:name w:val="Contents 3"/>
    <w:basedOn w:val="Standard"/>
    <w:next w:val="Standard"/>
    <w:autoRedefine/>
    <w:pPr>
      <w:ind w:left="400"/>
    </w:pPr>
  </w:style>
  <w:style w:type="paragraph" w:customStyle="1" w:styleId="Contents4">
    <w:name w:val="Contents 4"/>
    <w:basedOn w:val="Standard"/>
    <w:next w:val="Standard"/>
    <w:autoRedefine/>
    <w:pPr>
      <w:ind w:left="600"/>
    </w:pPr>
  </w:style>
  <w:style w:type="paragraph" w:customStyle="1" w:styleId="Contents5">
    <w:name w:val="Contents 5"/>
    <w:basedOn w:val="Standard"/>
    <w:next w:val="Standard"/>
    <w:autoRedefine/>
    <w:pPr>
      <w:ind w:left="800"/>
    </w:pPr>
  </w:style>
  <w:style w:type="paragraph" w:customStyle="1" w:styleId="Contents6">
    <w:name w:val="Contents 6"/>
    <w:basedOn w:val="Standard"/>
    <w:next w:val="Standard"/>
    <w:autoRedefine/>
    <w:pPr>
      <w:ind w:left="1000"/>
    </w:pPr>
  </w:style>
  <w:style w:type="paragraph" w:customStyle="1" w:styleId="Contents7">
    <w:name w:val="Contents 7"/>
    <w:basedOn w:val="Standard"/>
    <w:next w:val="Standard"/>
    <w:autoRedefine/>
    <w:pPr>
      <w:ind w:left="1200"/>
    </w:pPr>
  </w:style>
  <w:style w:type="paragraph" w:customStyle="1" w:styleId="Contents8">
    <w:name w:val="Contents 8"/>
    <w:basedOn w:val="Standard"/>
    <w:next w:val="Standard"/>
    <w:autoRedefine/>
    <w:pPr>
      <w:ind w:left="1400"/>
    </w:pPr>
  </w:style>
  <w:style w:type="paragraph" w:customStyle="1" w:styleId="Contents9">
    <w:name w:val="Contents 9"/>
    <w:basedOn w:val="Standard"/>
    <w:next w:val="Standard"/>
    <w:autoRedefine/>
    <w:pPr>
      <w:ind w:left="1600"/>
    </w:pPr>
  </w:style>
  <w:style w:type="paragraph" w:customStyle="1" w:styleId="RedTxt">
    <w:name w:val="RedTxt"/>
    <w:basedOn w:val="Standard"/>
    <w:pPr>
      <w:keepLines/>
      <w:widowControl w:val="0"/>
    </w:pPr>
  </w:style>
  <w:style w:type="paragraph" w:customStyle="1" w:styleId="Normal1">
    <w:name w:val="Normal1"/>
    <w:basedOn w:val="Standard"/>
    <w:pPr>
      <w:keepLines/>
      <w:tabs>
        <w:tab w:val="left" w:pos="284"/>
        <w:tab w:val="left" w:pos="567"/>
        <w:tab w:val="left" w:pos="851"/>
      </w:tabs>
    </w:pPr>
    <w:rPr>
      <w:rFonts w:ascii="Arial Narrow" w:eastAsia="Arial Narrow" w:hAnsi="Arial Narrow" w:cs="Arial Narrow"/>
      <w:sz w:val="22"/>
      <w:szCs w:val="20"/>
    </w:rPr>
  </w:style>
  <w:style w:type="paragraph" w:styleId="Textedebulles">
    <w:name w:val="Balloon Text"/>
    <w:basedOn w:val="Standard"/>
    <w:rPr>
      <w:rFonts w:cs="Tahoma"/>
      <w:sz w:val="16"/>
      <w:szCs w:val="16"/>
    </w:rPr>
  </w:style>
  <w:style w:type="paragraph" w:customStyle="1" w:styleId="RedRub">
    <w:name w:val="RedRub"/>
    <w:basedOn w:val="Standard"/>
    <w:pPr>
      <w:spacing w:before="120"/>
      <w:jc w:val="left"/>
    </w:pPr>
    <w:rPr>
      <w:b/>
      <w:sz w:val="22"/>
      <w:szCs w:val="20"/>
    </w:rPr>
  </w:style>
  <w:style w:type="paragraph" w:customStyle="1" w:styleId="retrait">
    <w:name w:val="§ retrait"/>
    <w:basedOn w:val="Standard"/>
    <w:pPr>
      <w:numPr>
        <w:numId w:val="2"/>
      </w:numPr>
      <w:tabs>
        <w:tab w:val="left" w:pos="718"/>
      </w:tabs>
      <w:spacing w:before="40" w:line="260" w:lineRule="exact"/>
    </w:pPr>
    <w:rPr>
      <w:rFonts w:ascii="Book Antiqua" w:eastAsia="Book Antiqua" w:hAnsi="Book Antiqua" w:cs="Book Antiqua"/>
      <w:spacing w:val="-2"/>
      <w:sz w:val="19"/>
      <w:szCs w:val="20"/>
    </w:rPr>
  </w:style>
  <w:style w:type="paragraph" w:styleId="Sous-titre">
    <w:name w:val="Subtitle"/>
    <w:basedOn w:val="Standard"/>
    <w:next w:val="Standard"/>
    <w:uiPriority w:val="11"/>
    <w:qFormat/>
    <w:pPr>
      <w:spacing w:before="200" w:after="900"/>
      <w:jc w:val="right"/>
    </w:pPr>
    <w:rPr>
      <w:i/>
      <w:iCs/>
      <w:sz w:val="24"/>
      <w:szCs w:val="24"/>
      <w:lang w:bidi="ar-SA"/>
    </w:rPr>
  </w:style>
  <w:style w:type="paragraph" w:styleId="Sansinterligne">
    <w:name w:val="No Spacing"/>
    <w:basedOn w:val="Standard"/>
  </w:style>
  <w:style w:type="paragraph" w:styleId="Paragraphedeliste">
    <w:name w:val="List Paragraph"/>
    <w:aliases w:val="Liste niveau 1,Paragraphe de liste2,Paragraphe de liste1,Bullet point_CMN,normal,PADE_liste,texte de base,Paragraphe 2,Paragraphe de liste num,Paragraphe de liste 1,Puce focus,Listes,List Paragraph,Liste à puce - SC,Titre 1 Car1,lp1"/>
    <w:basedOn w:val="Standard"/>
    <w:uiPriority w:val="34"/>
    <w:qFormat/>
    <w:pPr>
      <w:ind w:left="720"/>
      <w:contextualSpacing/>
    </w:pPr>
  </w:style>
  <w:style w:type="paragraph" w:styleId="Citation">
    <w:name w:val="Quote"/>
    <w:basedOn w:val="Standard"/>
    <w:next w:val="Standard"/>
    <w:rPr>
      <w:rFonts w:ascii="Cambria" w:eastAsia="Cambria" w:hAnsi="Cambria" w:cs="Cambria"/>
      <w:i/>
      <w:iCs/>
      <w:color w:val="5A5A5A"/>
      <w:szCs w:val="20"/>
      <w:lang w:bidi="ar-SA"/>
    </w:rPr>
  </w:style>
  <w:style w:type="paragraph" w:styleId="Citationintense">
    <w:name w:val="Intense Quote"/>
    <w:basedOn w:val="Standard"/>
    <w:next w:val="Standar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Cambria" w:hAnsi="Cambria" w:cs="Cambria"/>
      <w:i/>
      <w:iCs/>
      <w:color w:val="FFFFFF"/>
      <w:sz w:val="24"/>
      <w:szCs w:val="24"/>
      <w:lang w:bidi="ar-SA"/>
    </w:rPr>
  </w:style>
  <w:style w:type="paragraph" w:styleId="Titreindex">
    <w:name w:val="index heading"/>
    <w:basedOn w:val="Heading"/>
  </w:style>
  <w:style w:type="paragraph" w:customStyle="1" w:styleId="ContentsHeading">
    <w:name w:val="Contents Heading"/>
    <w:basedOn w:val="Titre1"/>
    <w:next w:val="Standard"/>
    <w:pPr>
      <w:numPr>
        <w:numId w:val="0"/>
      </w:numPr>
    </w:pPr>
  </w:style>
  <w:style w:type="paragraph" w:styleId="Commentaire">
    <w:name w:val="annotation text"/>
    <w:basedOn w:val="Standard"/>
    <w:rPr>
      <w:szCs w:val="20"/>
    </w:rPr>
  </w:style>
  <w:style w:type="paragraph" w:styleId="Objetducommentaire">
    <w:name w:val="annotation subject"/>
    <w:basedOn w:val="Commentaire"/>
    <w:next w:val="Commentaire"/>
    <w:rPr>
      <w:b/>
      <w:bCs/>
    </w:rPr>
  </w:style>
  <w:style w:type="paragraph" w:styleId="Rvision">
    <w:name w:val="Revision"/>
    <w:pPr>
      <w:widowControl/>
      <w:suppressAutoHyphens/>
    </w:pPr>
    <w:rPr>
      <w:sz w:val="22"/>
      <w:szCs w:val="22"/>
      <w:lang w:val="en-US" w:eastAsia="en-US" w:bidi="en-US"/>
    </w:rPr>
  </w:style>
  <w:style w:type="paragraph" w:customStyle="1" w:styleId="Default">
    <w:name w:val="Default"/>
    <w:pPr>
      <w:widowControl/>
      <w:suppressAutoHyphens/>
    </w:pPr>
    <w:rPr>
      <w:rFonts w:ascii="Arial" w:hAnsi="Arial" w:cs="Arial"/>
      <w:color w:val="000000"/>
      <w:sz w:val="24"/>
      <w:szCs w:val="24"/>
    </w:rPr>
  </w:style>
  <w:style w:type="paragraph" w:customStyle="1" w:styleId="Standarduser">
    <w:name w:val="Standard (user)"/>
    <w:basedOn w:val="Standard"/>
    <w:rPr>
      <w:rFonts w:ascii="Tahoma" w:eastAsia="Tahoma" w:hAnsi="Tahoma" w:cs="Tahoma"/>
      <w:szCs w:val="20"/>
      <w:lang w:eastAsia="fr-FR" w:bidi="ar-SA"/>
    </w:rPr>
  </w:style>
  <w:style w:type="paragraph" w:customStyle="1" w:styleId="P17">
    <w:name w:val="P17"/>
    <w:basedOn w:val="Standarduser"/>
    <w:rPr>
      <w:rFonts w:ascii="Arial1" w:eastAsia="Arial" w:hAnsi="Arial1" w:cs="Arial1"/>
    </w:rPr>
  </w:style>
  <w:style w:type="paragraph" w:customStyle="1" w:styleId="P27">
    <w:name w:val="P27"/>
    <w:basedOn w:val="Standarduser"/>
    <w:rPr>
      <w:rFonts w:ascii="Arial1" w:eastAsia="Arial" w:hAnsi="Arial1" w:cs="Arial1"/>
      <w:b/>
      <w:i/>
      <w:shd w:val="clear" w:color="auto" w:fill="C0C0C0"/>
    </w:rPr>
  </w:style>
  <w:style w:type="paragraph" w:customStyle="1" w:styleId="Texte2">
    <w:name w:val="Texte2"/>
    <w:basedOn w:val="Standard"/>
    <w:pPr>
      <w:widowControl w:val="0"/>
      <w:tabs>
        <w:tab w:val="left" w:pos="1418"/>
        <w:tab w:val="left" w:pos="2552"/>
        <w:tab w:val="left" w:pos="3686"/>
        <w:tab w:val="left" w:pos="4820"/>
        <w:tab w:val="left" w:pos="5954"/>
        <w:tab w:val="left" w:pos="7088"/>
        <w:tab w:val="left" w:pos="8222"/>
        <w:tab w:val="left" w:pos="9356"/>
        <w:tab w:val="left" w:pos="10490"/>
        <w:tab w:val="left" w:pos="11624"/>
        <w:tab w:val="left" w:pos="12758"/>
        <w:tab w:val="left" w:pos="13892"/>
        <w:tab w:val="left" w:pos="15026"/>
        <w:tab w:val="left" w:pos="16160"/>
      </w:tabs>
      <w:spacing w:before="57"/>
      <w:ind w:left="284"/>
    </w:pPr>
    <w:rPr>
      <w:rFonts w:ascii="Times New Roman" w:hAnsi="Times New Roman" w:cs="Arial"/>
      <w:color w:val="000000"/>
      <w:szCs w:val="20"/>
      <w:shd w:val="clear" w:color="auto" w:fill="FFFFFF"/>
      <w:lang w:eastAsia="ar-SA" w:bidi="ar-SA"/>
    </w:rPr>
  </w:style>
  <w:style w:type="paragraph" w:customStyle="1" w:styleId="AprsT3">
    <w:name w:val="Après T3"/>
    <w:basedOn w:val="Standard"/>
    <w:pPr>
      <w:tabs>
        <w:tab w:val="left" w:pos="1135"/>
      </w:tabs>
      <w:ind w:left="709"/>
    </w:pPr>
  </w:style>
  <w:style w:type="paragraph" w:customStyle="1" w:styleId="05ARTICLENiv1-Texte">
    <w:name w:val="05_ARTICLE_Niv1 - Texte"/>
    <w:pPr>
      <w:widowControl/>
      <w:suppressAutoHyphens/>
      <w:spacing w:after="120"/>
      <w:jc w:val="both"/>
    </w:pPr>
    <w:rPr>
      <w:rFonts w:ascii="Arial" w:hAnsi="Arial"/>
      <w:spacing w:val="-6"/>
      <w:sz w:val="22"/>
    </w:rPr>
  </w:style>
  <w:style w:type="paragraph" w:customStyle="1" w:styleId="05ARTICLENiv1-TexteCar">
    <w:name w:val="05_ARTICLE_Niv1 - Texte Car"/>
    <w:pPr>
      <w:widowControl/>
      <w:suppressAutoHyphens/>
      <w:spacing w:after="240"/>
      <w:jc w:val="both"/>
    </w:pPr>
    <w:rPr>
      <w:rFonts w:ascii="Arial" w:hAnsi="Arial" w:cs="Arial"/>
      <w:spacing w:val="-6"/>
    </w:rPr>
  </w:style>
  <w:style w:type="paragraph" w:customStyle="1" w:styleId="Ar2">
    <w:name w:val="Ar2"/>
    <w:basedOn w:val="Standard"/>
    <w:pPr>
      <w:ind w:firstLine="708"/>
    </w:pPr>
    <w:rPr>
      <w:rFonts w:cs="Arial"/>
      <w:lang w:eastAsia="fr-FR" w:bidi="ar-SA"/>
    </w:rPr>
  </w:style>
  <w:style w:type="paragraph" w:customStyle="1" w:styleId="sommaire">
    <w:name w:val="sommaire"/>
    <w:basedOn w:val="Standarduser"/>
    <w:pPr>
      <w:keepNext/>
      <w:keepLines/>
      <w:widowControl w:val="0"/>
      <w:tabs>
        <w:tab w:val="left" w:pos="284"/>
      </w:tabs>
      <w:spacing w:before="60"/>
    </w:pPr>
    <w:rPr>
      <w:rFonts w:ascii="Arial" w:eastAsia="Arial" w:hAnsi="Arial" w:cs="Arial"/>
      <w:sz w:val="32"/>
      <w:lang w:eastAsia="zh-CN" w:bidi="hi-IN"/>
    </w:rPr>
  </w:style>
  <w:style w:type="paragraph" w:customStyle="1" w:styleId="bodytext2">
    <w:name w:val="bodytext2"/>
    <w:basedOn w:val="Standard"/>
    <w:pPr>
      <w:spacing w:before="280" w:after="280"/>
      <w:jc w:val="left"/>
    </w:pPr>
    <w:rPr>
      <w:rFonts w:ascii="Times New Roman" w:hAnsi="Times New Roman" w:cs="Times New Roman"/>
      <w:sz w:val="24"/>
      <w:szCs w:val="24"/>
      <w:lang w:eastAsia="fr-FR" w:bidi="ar-SA"/>
    </w:rPr>
  </w:style>
  <w:style w:type="paragraph" w:customStyle="1" w:styleId="Listepuces1">
    <w:name w:val="Liste à puces 1"/>
    <w:basedOn w:val="Standard"/>
    <w:next w:val="Standard"/>
    <w:pPr>
      <w:numPr>
        <w:numId w:val="3"/>
      </w:numPr>
    </w:pPr>
    <w:rPr>
      <w:rFonts w:cs="Times New Roman"/>
      <w:lang w:eastAsia="fr-FR" w:bidi="ar-SA"/>
    </w:rPr>
  </w:style>
  <w:style w:type="paragraph" w:customStyle="1" w:styleId="titre40">
    <w:name w:val="titre 4"/>
    <w:basedOn w:val="Standard"/>
    <w:pPr>
      <w:spacing w:before="240" w:after="120"/>
    </w:pPr>
    <w:rPr>
      <w:rFonts w:cs="Times New Roman"/>
      <w:b/>
      <w:spacing w:val="-6"/>
      <w:u w:val="single"/>
      <w:lang w:eastAsia="fr-FR" w:bidi="ar-SA"/>
    </w:rPr>
  </w:style>
  <w:style w:type="paragraph" w:customStyle="1" w:styleId="StyleEn-tte8ptGrasGris-80Droite">
    <w:name w:val="Style En-tête + 8 pt Gras Gris - 80 % Droite"/>
    <w:basedOn w:val="En-tte"/>
    <w:autoRedefine/>
    <w:pPr>
      <w:numPr>
        <w:numId w:val="4"/>
      </w:numPr>
      <w:jc w:val="right"/>
    </w:pPr>
    <w:rPr>
      <w:rFonts w:cs="Times New Roman"/>
      <w:bCs/>
      <w:color w:val="333333"/>
      <w:sz w:val="16"/>
      <w:szCs w:val="16"/>
      <w:lang w:eastAsia="fr-FR" w:bidi="ar-SA"/>
    </w:rPr>
  </w:style>
  <w:style w:type="paragraph" w:styleId="Normalcentr">
    <w:name w:val="Block Text"/>
    <w:basedOn w:val="Standard"/>
    <w:pPr>
      <w:tabs>
        <w:tab w:val="left" w:pos="2835"/>
        <w:tab w:val="left" w:pos="3402"/>
        <w:tab w:val="left" w:pos="5387"/>
      </w:tabs>
      <w:ind w:left="1134" w:right="45"/>
    </w:pPr>
    <w:rPr>
      <w:rFonts w:ascii="Times New Roman" w:hAnsi="Times New Roman" w:cs="Times New Roman"/>
      <w:szCs w:val="20"/>
      <w:lang w:eastAsia="fr-FR" w:bidi="ar-SA"/>
    </w:rPr>
  </w:style>
  <w:style w:type="paragraph" w:customStyle="1" w:styleId="Avecpuces">
    <w:name w:val="Avec puces"/>
    <w:basedOn w:val="Standard"/>
    <w:rPr>
      <w:rFonts w:cs="Times New Roman"/>
      <w:spacing w:val="-6"/>
      <w:szCs w:val="20"/>
      <w:lang w:eastAsia="fr-FR" w:bidi="ar-SA"/>
    </w:rPr>
  </w:style>
  <w:style w:type="paragraph" w:customStyle="1" w:styleId="06ARTICLENiv2-Texte">
    <w:name w:val="06_ARTICLE_Niv2 - Texte"/>
    <w:basedOn w:val="05ARTICLENiv1-Texte"/>
    <w:pPr>
      <w:spacing w:after="240"/>
      <w:ind w:left="284"/>
    </w:pPr>
    <w:rPr>
      <w:rFonts w:ascii="Verdana" w:eastAsia="Verdana" w:hAnsi="Verdana" w:cs="Verdana"/>
      <w:sz w:val="18"/>
    </w:rPr>
  </w:style>
  <w:style w:type="paragraph" w:customStyle="1" w:styleId="TAB2">
    <w:name w:val="TAB 2"/>
    <w:basedOn w:val="06ARTICLENiv2-Texte"/>
    <w:pPr>
      <w:ind w:left="900" w:hanging="180"/>
    </w:pPr>
  </w:style>
  <w:style w:type="paragraph" w:styleId="Listepuces3">
    <w:name w:val="List Bullet 3"/>
    <w:basedOn w:val="Standard"/>
    <w:next w:val="Standard"/>
    <w:pPr>
      <w:keepLines/>
      <w:numPr>
        <w:numId w:val="5"/>
      </w:numPr>
      <w:tabs>
        <w:tab w:val="left" w:pos="1425"/>
        <w:tab w:val="left" w:pos="1783"/>
      </w:tabs>
      <w:spacing w:after="0"/>
    </w:pPr>
    <w:rPr>
      <w:rFonts w:cs="Times New Roman"/>
      <w:lang w:eastAsia="fr-FR" w:bidi="ar-SA"/>
    </w:rPr>
  </w:style>
  <w:style w:type="paragraph" w:customStyle="1" w:styleId="Petitretrait">
    <w:name w:val="Petit retrait"/>
    <w:basedOn w:val="Standard"/>
    <w:pPr>
      <w:spacing w:after="0"/>
      <w:ind w:left="240" w:hanging="220"/>
    </w:pPr>
    <w:rPr>
      <w:rFonts w:ascii="Avant Garde" w:eastAsia="Avant Garde" w:hAnsi="Avant Garde" w:cs="Times New Roman"/>
      <w:sz w:val="24"/>
      <w:szCs w:val="20"/>
      <w:lang w:eastAsia="fr-FR" w:bidi="ar-SA"/>
    </w:rPr>
  </w:style>
  <w:style w:type="paragraph" w:customStyle="1" w:styleId="Puce">
    <w:name w:val="Puce"/>
    <w:basedOn w:val="Paragraphedeliste"/>
    <w:pPr>
      <w:numPr>
        <w:numId w:val="7"/>
      </w:numPr>
      <w:spacing w:after="120"/>
    </w:pPr>
    <w:rPr>
      <w:rFonts w:ascii="Century Gothic" w:eastAsia="Calibri" w:hAnsi="Century Gothic" w:cs="Times New Roman"/>
      <w:lang w:bidi="ar-SA"/>
    </w:rPr>
  </w:style>
  <w:style w:type="paragraph" w:customStyle="1" w:styleId="texte">
    <w:name w:val="texte"/>
    <w:basedOn w:val="Standard"/>
    <w:pPr>
      <w:spacing w:after="160" w:line="256" w:lineRule="auto"/>
    </w:pPr>
    <w:rPr>
      <w:rFonts w:eastAsia="Segoe UI" w:cs="Times New Roman"/>
      <w:lang w:bidi="ar-SA"/>
    </w:rPr>
  </w:style>
  <w:style w:type="paragraph" w:customStyle="1" w:styleId="fcasegauche">
    <w:name w:val="f_case_gauche"/>
    <w:basedOn w:val="Standard"/>
    <w:pPr>
      <w:ind w:left="284" w:hanging="284"/>
    </w:pPr>
    <w:rPr>
      <w:rFonts w:ascii="Univers (WN)" w:eastAsia="Univers (WN)" w:hAnsi="Univers (WN)" w:cs="Univers (WN)"/>
      <w:szCs w:val="20"/>
      <w:lang w:eastAsia="fr-FR" w:bidi="ar-SA"/>
    </w:rPr>
  </w:style>
  <w:style w:type="paragraph" w:customStyle="1" w:styleId="CCP-titre1">
    <w:name w:val="CCP - titre 1"/>
    <w:basedOn w:val="Standard"/>
    <w:next w:val="Standard"/>
    <w:autoRedefine/>
    <w:pPr>
      <w:pBdr>
        <w:top w:val="single" w:sz="4" w:space="1" w:color="000000"/>
        <w:left w:val="single" w:sz="4" w:space="4" w:color="000000"/>
        <w:bottom w:val="single" w:sz="4" w:space="1" w:color="000000"/>
        <w:right w:val="single" w:sz="4" w:space="4" w:color="000000"/>
      </w:pBdr>
      <w:shd w:val="clear" w:color="auto" w:fill="C6D9F1"/>
      <w:spacing w:before="240" w:after="120"/>
      <w:ind w:left="567" w:hanging="567"/>
    </w:pPr>
    <w:rPr>
      <w:rFonts w:cs="Arial"/>
      <w:b/>
      <w:smallCaps/>
      <w:szCs w:val="20"/>
      <w:u w:val="single" w:color="000080"/>
      <w:lang w:eastAsia="fr-FR" w:bidi="ar-SA"/>
    </w:rPr>
  </w:style>
  <w:style w:type="paragraph" w:customStyle="1" w:styleId="CCP-titre2">
    <w:name w:val="CCP - titre 2"/>
    <w:basedOn w:val="Standard"/>
    <w:next w:val="Standard"/>
    <w:autoRedefine/>
    <w:pPr>
      <w:numPr>
        <w:numId w:val="8"/>
      </w:numPr>
      <w:tabs>
        <w:tab w:val="left" w:pos="-284"/>
      </w:tabs>
      <w:spacing w:before="120"/>
      <w:jc w:val="left"/>
    </w:pPr>
    <w:rPr>
      <w:rFonts w:cs="Arial"/>
      <w:b/>
      <w:szCs w:val="20"/>
      <w:u w:val="single" w:color="000080"/>
      <w:lang w:eastAsia="fr-FR" w:bidi="ar-SA"/>
    </w:rPr>
  </w:style>
  <w:style w:type="paragraph" w:customStyle="1" w:styleId="CCPcorpsdetxt1">
    <w:name w:val="CCP : corps de txt 1"/>
    <w:basedOn w:val="Standard"/>
    <w:autoRedefine/>
    <w:pPr>
      <w:spacing w:before="120" w:after="0"/>
      <w:ind w:left="567"/>
    </w:pPr>
    <w:rPr>
      <w:rFonts w:ascii="Times New Roman" w:hAnsi="Times New Roman" w:cs="Times New Roman"/>
      <w:spacing w:val="1"/>
      <w:sz w:val="10"/>
      <w:szCs w:val="10"/>
      <w:lang w:eastAsia="fr-FR" w:bidi="ar-SA"/>
    </w:rPr>
  </w:style>
  <w:style w:type="paragraph" w:customStyle="1" w:styleId="Listepucessansretrait">
    <w:name w:val="Liste puces sans retrait"/>
    <w:basedOn w:val="Textbody"/>
    <w:pPr>
      <w:numPr>
        <w:numId w:val="11"/>
      </w:numPr>
      <w:tabs>
        <w:tab w:val="left" w:pos="8429"/>
      </w:tabs>
      <w:spacing w:before="80" w:after="80"/>
    </w:pPr>
    <w:rPr>
      <w:rFonts w:cs="Times New Roman"/>
      <w:szCs w:val="20"/>
      <w:lang w:eastAsia="fr-FR" w:bidi="ar-SA"/>
    </w:rPr>
  </w:style>
  <w:style w:type="paragraph" w:customStyle="1" w:styleId="CorpstexteTitre2">
    <w:name w:val="Corps texte Titre 2"/>
    <w:basedOn w:val="Textbody"/>
    <w:pPr>
      <w:tabs>
        <w:tab w:val="left" w:pos="9640"/>
      </w:tabs>
      <w:spacing w:before="60" w:after="120"/>
      <w:ind w:left="851"/>
    </w:pPr>
    <w:rPr>
      <w:rFonts w:cs="Times New Roman"/>
      <w:szCs w:val="20"/>
      <w:lang w:eastAsia="fr-FR" w:bidi="ar-SA"/>
    </w:rPr>
  </w:style>
  <w:style w:type="paragraph" w:customStyle="1" w:styleId="CorpstexteTitre3">
    <w:name w:val="Corps texte Titre 3"/>
    <w:basedOn w:val="Textbody"/>
    <w:pPr>
      <w:tabs>
        <w:tab w:val="left" w:pos="10065"/>
      </w:tabs>
      <w:spacing w:before="60" w:after="120"/>
      <w:ind w:left="1276"/>
    </w:pPr>
    <w:rPr>
      <w:rFonts w:cs="Times New Roman"/>
      <w:szCs w:val="20"/>
      <w:lang w:eastAsia="fr-FR" w:bidi="ar-SA"/>
    </w:rPr>
  </w:style>
  <w:style w:type="paragraph" w:styleId="NormalWeb">
    <w:name w:val="Normal (Web)"/>
    <w:basedOn w:val="Standard"/>
    <w:uiPriority w:val="99"/>
    <w:pPr>
      <w:spacing w:before="280" w:after="280"/>
      <w:jc w:val="left"/>
    </w:pPr>
    <w:rPr>
      <w:rFonts w:ascii="Times New Roman" w:eastAsia="Calibri" w:hAnsi="Times New Roman" w:cs="Times New Roman"/>
      <w:sz w:val="24"/>
      <w:szCs w:val="24"/>
      <w:lang w:eastAsia="fr-FR" w:bidi="ar-SA"/>
    </w:rPr>
  </w:style>
  <w:style w:type="paragraph" w:customStyle="1" w:styleId="TableContents">
    <w:name w:val="Table Contents"/>
    <w:basedOn w:val="Standard"/>
    <w:pPr>
      <w:widowControl w:val="0"/>
      <w:suppressLineNumbers/>
    </w:pPr>
  </w:style>
  <w:style w:type="character" w:styleId="Numrodepage">
    <w:name w:val="page number"/>
    <w:basedOn w:val="Policepardfaut"/>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customStyle="1" w:styleId="En-tteCar">
    <w:name w:val="En-tête Car"/>
    <w:rPr>
      <w:rFonts w:ascii="Tahoma" w:eastAsia="Tahoma" w:hAnsi="Tahoma" w:cs="Tahoma"/>
      <w:sz w:val="14"/>
      <w:szCs w:val="14"/>
      <w:lang w:val="fr-FR" w:eastAsia="fr-FR" w:bidi="ar-SA"/>
    </w:rPr>
  </w:style>
  <w:style w:type="character" w:customStyle="1" w:styleId="Normal2Car">
    <w:name w:val="Normal2 Car"/>
    <w:rPr>
      <w:rFonts w:ascii="Tahoma" w:eastAsia="Tahoma" w:hAnsi="Tahoma" w:cs="Tahoma"/>
      <w:sz w:val="24"/>
      <w:szCs w:val="24"/>
      <w:lang w:val="fr-FR" w:eastAsia="fr-FR" w:bidi="ar-SA"/>
    </w:rPr>
  </w:style>
  <w:style w:type="character" w:customStyle="1" w:styleId="Titre1Car">
    <w:name w:val="Titre 1 Car"/>
    <w:rPr>
      <w:rFonts w:ascii="Arial" w:eastAsia="Arial" w:hAnsi="Arial" w:cs="Calibri"/>
      <w:b/>
      <w:bCs/>
      <w:color w:val="6891AC"/>
      <w:sz w:val="24"/>
      <w:szCs w:val="24"/>
    </w:rPr>
  </w:style>
  <w:style w:type="character" w:customStyle="1" w:styleId="Titre2Car">
    <w:name w:val="Titre 2 Car"/>
    <w:rPr>
      <w:rFonts w:ascii="Arial" w:eastAsia="Arial" w:hAnsi="Arial" w:cs="Calibri"/>
      <w:color w:val="32373D"/>
      <w:sz w:val="22"/>
      <w:szCs w:val="24"/>
    </w:rPr>
  </w:style>
  <w:style w:type="character" w:customStyle="1" w:styleId="Titre3Car">
    <w:name w:val="Titre 3 Car"/>
    <w:rPr>
      <w:rFonts w:ascii="Arial" w:eastAsia="Arial" w:hAnsi="Arial" w:cs="Calibri"/>
      <w:color w:val="1D1D1D"/>
      <w:szCs w:val="22"/>
      <w:lang w:eastAsia="en-US" w:bidi="en-US"/>
    </w:rPr>
  </w:style>
  <w:style w:type="character" w:customStyle="1" w:styleId="Titre4Car">
    <w:name w:val="Titre 4 Car"/>
    <w:rPr>
      <w:rFonts w:ascii="Segoe UI" w:eastAsia="Segoe UI" w:hAnsi="Segoe UI" w:cs="Calibri"/>
      <w:i/>
      <w:iCs/>
      <w:color w:val="005151"/>
      <w:szCs w:val="24"/>
    </w:rPr>
  </w:style>
  <w:style w:type="character" w:customStyle="1" w:styleId="Titre5Car">
    <w:name w:val="Titre 5 Car"/>
    <w:rPr>
      <w:rFonts w:ascii="Cambria" w:eastAsia="Times New Roman" w:hAnsi="Cambria" w:cs="Times New Roman"/>
      <w:color w:val="4F81BD"/>
    </w:rPr>
  </w:style>
  <w:style w:type="character" w:customStyle="1" w:styleId="Titre6Car">
    <w:name w:val="Titre 6 Car"/>
    <w:rPr>
      <w:rFonts w:ascii="Cambria" w:eastAsia="Times New Roman" w:hAnsi="Cambria" w:cs="Times New Roman"/>
      <w:i/>
      <w:iCs/>
      <w:color w:val="4F81BD"/>
    </w:rPr>
  </w:style>
  <w:style w:type="character" w:customStyle="1" w:styleId="Titre7Car">
    <w:name w:val="Titre 7 Car"/>
    <w:rPr>
      <w:rFonts w:ascii="Cambria" w:eastAsia="Times New Roman" w:hAnsi="Cambria" w:cs="Times New Roman"/>
      <w:b/>
      <w:bCs/>
      <w:color w:val="9BBB59"/>
      <w:sz w:val="20"/>
      <w:szCs w:val="20"/>
    </w:rPr>
  </w:style>
  <w:style w:type="character" w:customStyle="1" w:styleId="Titre8Car">
    <w:name w:val="Titre 8 Car"/>
    <w:rPr>
      <w:rFonts w:ascii="Cambria" w:eastAsia="Times New Roman" w:hAnsi="Cambria" w:cs="Times New Roman"/>
      <w:b/>
      <w:bCs/>
      <w:i/>
      <w:iCs/>
      <w:color w:val="9BBB59"/>
      <w:sz w:val="20"/>
      <w:szCs w:val="20"/>
    </w:rPr>
  </w:style>
  <w:style w:type="character" w:customStyle="1" w:styleId="Titre9Car">
    <w:name w:val="Titre 9 Car"/>
    <w:rPr>
      <w:rFonts w:ascii="Cambria" w:eastAsia="Times New Roman" w:hAnsi="Cambria" w:cs="Times New Roman"/>
      <w:i/>
      <w:iCs/>
      <w:color w:val="9BBB59"/>
      <w:sz w:val="20"/>
      <w:szCs w:val="20"/>
    </w:rPr>
  </w:style>
  <w:style w:type="character" w:customStyle="1" w:styleId="TitreCar">
    <w:name w:val="Titre Car"/>
    <w:rPr>
      <w:rFonts w:ascii="Cambria" w:eastAsia="Times New Roman" w:hAnsi="Cambria" w:cs="Times New Roman"/>
      <w:i/>
      <w:iCs/>
      <w:color w:val="243F60"/>
      <w:sz w:val="60"/>
      <w:szCs w:val="60"/>
    </w:rPr>
  </w:style>
  <w:style w:type="character" w:customStyle="1" w:styleId="Sous-titreCar">
    <w:name w:val="Sous-titre Car"/>
    <w:rPr>
      <w:rFonts w:ascii="Calibri" w:eastAsia="Calibri" w:hAnsi="Calibri" w:cs="Calibri"/>
      <w:i/>
      <w:iCs/>
      <w:sz w:val="24"/>
      <w:szCs w:val="24"/>
    </w:rPr>
  </w:style>
  <w:style w:type="character" w:styleId="lev">
    <w:name w:val="Strong"/>
    <w:rPr>
      <w:b/>
      <w:bCs/>
      <w:spacing w:val="0"/>
    </w:rPr>
  </w:style>
  <w:style w:type="character" w:styleId="Accentuation">
    <w:name w:val="Emphasis"/>
    <w:rPr>
      <w:b/>
      <w:bCs/>
      <w:i/>
      <w:iCs/>
      <w:color w:val="5A5A5A"/>
    </w:rPr>
  </w:style>
  <w:style w:type="character" w:customStyle="1" w:styleId="SansinterligneCar">
    <w:name w:val="Sans interligne Car"/>
    <w:basedOn w:val="Policepardfaut"/>
  </w:style>
  <w:style w:type="character" w:customStyle="1" w:styleId="CitationCar">
    <w:name w:val="Citation Car"/>
    <w:rPr>
      <w:rFonts w:ascii="Cambria" w:eastAsia="Times New Roman" w:hAnsi="Cambria" w:cs="Times New Roman"/>
      <w:i/>
      <w:iCs/>
      <w:color w:val="5A5A5A"/>
    </w:rPr>
  </w:style>
  <w:style w:type="character" w:customStyle="1" w:styleId="CitationintenseCar">
    <w:name w:val="Citation intense Car"/>
    <w:rPr>
      <w:rFonts w:ascii="Cambria" w:eastAsia="Times New Roman" w:hAnsi="Cambria" w:cs="Times New Roman"/>
      <w:i/>
      <w:iCs/>
      <w:color w:val="FFFFFF"/>
      <w:sz w:val="24"/>
      <w:szCs w:val="24"/>
      <w:shd w:val="clear" w:color="auto" w:fill="4F81BD"/>
    </w:rPr>
  </w:style>
  <w:style w:type="character" w:customStyle="1" w:styleId="Emphaseple">
    <w:name w:val="Emphase pâle"/>
    <w:rPr>
      <w:i/>
      <w:iCs/>
      <w:color w:val="5A5A5A"/>
    </w:rPr>
  </w:style>
  <w:style w:type="character" w:customStyle="1" w:styleId="Emphaseintense">
    <w:name w:val="Emphase intense"/>
    <w:rPr>
      <w:b/>
      <w:bCs/>
      <w:i/>
      <w:iCs/>
      <w:color w:val="4F81BD"/>
      <w:sz w:val="22"/>
      <w:szCs w:val="22"/>
    </w:rPr>
  </w:style>
  <w:style w:type="character" w:customStyle="1" w:styleId="Rfrenceple">
    <w:name w:val="Référence pâle"/>
    <w:rPr>
      <w:color w:val="auto"/>
      <w:u w:val="single" w:color="9BBB59"/>
    </w:rPr>
  </w:style>
  <w:style w:type="character" w:styleId="Rfrenceintense">
    <w:name w:val="Intense Reference"/>
    <w:rPr>
      <w:b/>
      <w:bCs/>
      <w:color w:val="76923C"/>
      <w:u w:val="single" w:color="9BBB59"/>
    </w:rPr>
  </w:style>
  <w:style w:type="character" w:styleId="Titredulivre">
    <w:name w:val="Book Title"/>
    <w:rPr>
      <w:rFonts w:ascii="Cambria" w:eastAsia="Times New Roman" w:hAnsi="Cambria" w:cs="Times New Roman"/>
      <w:b/>
      <w:bCs/>
      <w:i/>
      <w:iCs/>
      <w:color w:val="auto"/>
    </w:rPr>
  </w:style>
  <w:style w:type="character" w:styleId="Marquedecommentaire">
    <w:name w:val="annotation reference"/>
    <w:uiPriority w:val="99"/>
    <w:qFormat/>
    <w:rPr>
      <w:sz w:val="16"/>
      <w:szCs w:val="16"/>
    </w:rPr>
  </w:style>
  <w:style w:type="character" w:customStyle="1" w:styleId="CommentaireCar">
    <w:name w:val="Commentaire Car"/>
    <w:rPr>
      <w:lang w:val="en-US" w:eastAsia="en-US" w:bidi="en-US"/>
    </w:rPr>
  </w:style>
  <w:style w:type="character" w:customStyle="1" w:styleId="ObjetducommentaireCar">
    <w:name w:val="Objet du commentaire Car"/>
    <w:rPr>
      <w:b/>
      <w:bCs/>
      <w:lang w:val="en-US" w:eastAsia="en-US" w:bidi="en-US"/>
    </w:rPr>
  </w:style>
  <w:style w:type="character" w:customStyle="1" w:styleId="cattexte">
    <w:name w:val="cattexte"/>
    <w:basedOn w:val="Policepardfaut"/>
  </w:style>
  <w:style w:type="character" w:customStyle="1" w:styleId="T34">
    <w:name w:val="T34"/>
    <w:rPr>
      <w:rFonts w:ascii="Tahoma" w:eastAsia="Times New Roman" w:hAnsi="Tahoma" w:cs="Times New Roman"/>
      <w:sz w:val="20"/>
    </w:rPr>
  </w:style>
  <w:style w:type="character" w:customStyle="1" w:styleId="T4">
    <w:name w:val="T4"/>
    <w:rPr>
      <w:rFonts w:ascii="Arial1" w:eastAsia="Arial" w:hAnsi="Arial1" w:cs="Arial1"/>
    </w:rPr>
  </w:style>
  <w:style w:type="character" w:customStyle="1" w:styleId="AprsT3Car">
    <w:name w:val="Après T3 Car"/>
    <w:rPr>
      <w:rFonts w:cs="Calibri"/>
      <w:sz w:val="22"/>
      <w:szCs w:val="22"/>
      <w:lang w:eastAsia="en-US" w:bidi="en-US"/>
    </w:rPr>
  </w:style>
  <w:style w:type="character" w:customStyle="1" w:styleId="05ARTICLENiv1-TexteCarCar">
    <w:name w:val="05_ARTICLE_Niv1 - Texte Car Car"/>
    <w:rPr>
      <w:rFonts w:ascii="Arial" w:eastAsia="Arial" w:hAnsi="Arial" w:cs="Arial"/>
      <w:spacing w:val="-6"/>
    </w:rPr>
  </w:style>
  <w:style w:type="character" w:styleId="Mentionnonrsolue">
    <w:name w:val="Unresolved Mention"/>
    <w:rPr>
      <w:color w:val="605E5C"/>
      <w:shd w:val="clear" w:color="auto" w:fill="E1DFDD"/>
    </w:rPr>
  </w:style>
  <w:style w:type="character" w:customStyle="1" w:styleId="Listepuces1Car">
    <w:name w:val="Liste à puces 1 Car"/>
    <w:rPr>
      <w:rFonts w:ascii="Arial" w:eastAsia="Arial" w:hAnsi="Arial" w:cs="Arial"/>
      <w:szCs w:val="22"/>
    </w:rPr>
  </w:style>
  <w:style w:type="character" w:customStyle="1" w:styleId="titre4Car0">
    <w:name w:val="titre 4 Car"/>
    <w:rPr>
      <w:rFonts w:ascii="Arial" w:eastAsia="Arial" w:hAnsi="Arial" w:cs="Arial"/>
      <w:b/>
      <w:spacing w:val="-6"/>
      <w:sz w:val="22"/>
      <w:szCs w:val="22"/>
      <w:u w:val="single"/>
    </w:rPr>
  </w:style>
  <w:style w:type="character" w:customStyle="1" w:styleId="CharacterStyle1">
    <w:name w:val="Character Style 1"/>
    <w:rPr>
      <w:sz w:val="24"/>
      <w:szCs w:val="24"/>
    </w:rPr>
  </w:style>
  <w:style w:type="character" w:customStyle="1" w:styleId="Helvetica9Noir">
    <w:name w:val="Helvetica9 Noir"/>
    <w:rPr>
      <w:rFonts w:ascii="Helvetica" w:eastAsia="Helvetica" w:hAnsi="Helvetica" w:cs="Helvetica"/>
      <w:color w:val="000000"/>
      <w:sz w:val="18"/>
      <w:szCs w:val="18"/>
    </w:rPr>
  </w:style>
  <w:style w:type="character" w:customStyle="1" w:styleId="06ARTICLENiv2-TexteCar">
    <w:name w:val="06_ARTICLE_Niv2 - Texte Car"/>
    <w:rPr>
      <w:rFonts w:ascii="Verdana" w:eastAsia="Verdana" w:hAnsi="Verdana" w:cs="Verdana"/>
      <w:spacing w:val="-6"/>
      <w:sz w:val="18"/>
    </w:rPr>
  </w:style>
  <w:style w:type="character" w:customStyle="1" w:styleId="06ARTICLENiv2-N">
    <w:name w:val="06_ARTICLE_Niv2 - N°"/>
    <w:rPr>
      <w:rFonts w:ascii="Verdana" w:eastAsia="Verdana" w:hAnsi="Verdana" w:cs="Verdana"/>
      <w:b/>
      <w:color w:val="999999"/>
      <w:spacing w:val="-10"/>
      <w:sz w:val="20"/>
      <w:u w:val="none"/>
    </w:rPr>
  </w:style>
  <w:style w:type="character" w:customStyle="1" w:styleId="Helvetica10Noir">
    <w:name w:val="Helvetica10 Noir"/>
    <w:rPr>
      <w:rFonts w:ascii="Helvetica" w:eastAsia="Helvetica" w:hAnsi="Helvetica" w:cs="Helvetica"/>
      <w:color w:val="000000"/>
      <w:sz w:val="20"/>
    </w:rPr>
  </w:style>
  <w:style w:type="character" w:customStyle="1" w:styleId="07ARTICLENiv3-N">
    <w:name w:val="07_ARTICLE_Niv3 - N°"/>
    <w:rPr>
      <w:rFonts w:ascii="Verdana" w:eastAsia="Verdana" w:hAnsi="Verdana" w:cs="Verdana"/>
      <w:b/>
      <w:smallCaps/>
      <w:strike w:val="0"/>
      <w:dstrike w:val="0"/>
      <w:spacing w:val="0"/>
      <w:position w:val="0"/>
      <w:sz w:val="18"/>
      <w:vertAlign w:val="baseline"/>
      <w:lang w:val="fr-FR"/>
    </w:rPr>
  </w:style>
  <w:style w:type="character" w:customStyle="1" w:styleId="ParagraphedelisteCar">
    <w:name w:val="Paragraphe de liste Car"/>
    <w:aliases w:val="Liste niveau 1 Car,Paragraphe de liste2 Car,Paragraphe de liste1 Car,Bullet point_CMN Car,normal Car,PADE_liste Car,texte de base Car,Paragraphe 2 Car,Paragraphe de liste num Car,Paragraphe de liste 1 Car,Puce focus Car,lp1 Car"/>
    <w:uiPriority w:val="34"/>
    <w:qFormat/>
    <w:rPr>
      <w:rFonts w:ascii="Segoe UI" w:eastAsia="Segoe UI" w:hAnsi="Segoe UI" w:cs="Calibri"/>
      <w:sz w:val="18"/>
      <w:szCs w:val="22"/>
      <w:lang w:eastAsia="en-US" w:bidi="en-US"/>
    </w:rPr>
  </w:style>
  <w:style w:type="character" w:customStyle="1" w:styleId="PuceCar">
    <w:name w:val="Puce Car"/>
    <w:rPr>
      <w:rFonts w:ascii="Century Gothic" w:eastAsia="Calibri" w:hAnsi="Century Gothic" w:cs="Century Gothic"/>
      <w:szCs w:val="22"/>
      <w:lang w:eastAsia="en-US"/>
    </w:rPr>
  </w:style>
  <w:style w:type="character" w:customStyle="1" w:styleId="texteCar">
    <w:name w:val="texte Car"/>
    <w:basedOn w:val="Policepardfaut"/>
    <w:rPr>
      <w:rFonts w:ascii="Arial" w:eastAsia="Segoe UI" w:hAnsi="Arial" w:cs="Times New Roman"/>
      <w:szCs w:val="22"/>
      <w:lang w:eastAsia="en-US"/>
    </w:rPr>
  </w:style>
  <w:style w:type="character" w:customStyle="1" w:styleId="apple-converted-space">
    <w:name w:val="apple-converted-space"/>
    <w:basedOn w:val="Policepardfaut"/>
  </w:style>
  <w:style w:type="character" w:customStyle="1" w:styleId="IndexLink">
    <w:name w:val="Index Link"/>
  </w:style>
  <w:style w:type="character" w:customStyle="1" w:styleId="ListLabel1">
    <w:name w:val="ListLabel 1"/>
    <w:rPr>
      <w:rFonts w:cs="Times New Roma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Symbol"/>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rPr>
      <w:b/>
      <w:bCs/>
      <w:i w:val="0"/>
      <w:iCs w:val="0"/>
      <w:caps w:val="0"/>
      <w:smallCaps w:val="0"/>
      <w:strike w:val="0"/>
      <w:dstrike w:val="0"/>
      <w:vanish w:val="0"/>
      <w:color w:val="6891AC"/>
      <w:spacing w:val="0"/>
      <w:kern w:val="0"/>
      <w:position w:val="0"/>
      <w:sz w:val="20"/>
      <w:u w:val="none"/>
      <w:vertAlign w:val="baseline"/>
      <w:em w:val="none"/>
    </w:rPr>
  </w:style>
  <w:style w:type="character" w:customStyle="1" w:styleId="ListLabel38">
    <w:name w:val="ListLabel 38"/>
    <w:rPr>
      <w:i w:val="0"/>
      <w:iCs/>
    </w:rPr>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rPr>
      <w:rFonts w:cs="Symbol"/>
    </w:rPr>
  </w:style>
  <w:style w:type="character" w:customStyle="1" w:styleId="ListLabel47">
    <w:name w:val="ListLabel 47"/>
    <w:rPr>
      <w:rFonts w:cs="Century Gothic"/>
    </w:rPr>
  </w:style>
  <w:style w:type="character" w:customStyle="1" w:styleId="ListLabel48">
    <w:name w:val="ListLabel 48"/>
    <w:rPr>
      <w:rFonts w:cs="Wingding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rFonts w:ascii="Times New Roman" w:eastAsia="Times New Roman" w:hAnsi="Times New Roman" w:cs="Times New Roman"/>
      <w:b/>
      <w:i w:val="0"/>
      <w:color w:val="000080"/>
      <w:sz w:val="24"/>
      <w:u w:val="none"/>
    </w:rPr>
  </w:style>
  <w:style w:type="character" w:customStyle="1" w:styleId="ListLabel56">
    <w:name w:val="ListLabel 56"/>
    <w:rPr>
      <w:rFonts w:ascii="Times New Roman" w:eastAsia="Times New Roman" w:hAnsi="Times New Roman" w:cs="Times New Roman"/>
      <w:b/>
      <w:i w:val="0"/>
      <w:caps/>
      <w:strike w:val="0"/>
      <w:dstrike w:val="0"/>
      <w:vanish w:val="0"/>
      <w:color w:val="000080"/>
      <w:position w:val="0"/>
      <w:sz w:val="24"/>
      <w:vertAlign w:val="baseline"/>
    </w:rPr>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Symbol"/>
    </w:rPr>
  </w:style>
  <w:style w:type="character" w:customStyle="1" w:styleId="ListLabel74">
    <w:name w:val="ListLabel 74"/>
    <w:rPr>
      <w:rFonts w:cs="Courier New"/>
    </w:rPr>
  </w:style>
  <w:style w:type="character" w:customStyle="1" w:styleId="ListLabel75">
    <w:name w:val="ListLabel 75"/>
    <w:rPr>
      <w:rFonts w:cs="Wingdings"/>
    </w:rPr>
  </w:style>
  <w:style w:type="character" w:customStyle="1" w:styleId="ListLabel76">
    <w:name w:val="ListLabel 76"/>
    <w:rPr>
      <w:rFonts w:cs="Symbol"/>
    </w:rPr>
  </w:style>
  <w:style w:type="character" w:customStyle="1" w:styleId="ListLabel77">
    <w:name w:val="ListLabel 77"/>
    <w:rPr>
      <w:rFonts w:cs="Courier New"/>
    </w:rPr>
  </w:style>
  <w:style w:type="character" w:customStyle="1" w:styleId="ListLabel78">
    <w:name w:val="ListLabel 78"/>
    <w:rPr>
      <w:rFonts w:cs="Wingdings"/>
    </w:rPr>
  </w:style>
  <w:style w:type="character" w:customStyle="1" w:styleId="ListLabel79">
    <w:name w:val="ListLabel 79"/>
    <w:rPr>
      <w:rFonts w:cs="Symbol"/>
    </w:rPr>
  </w:style>
  <w:style w:type="character" w:customStyle="1" w:styleId="ListLabel80">
    <w:name w:val="ListLabel 80"/>
    <w:rPr>
      <w:rFonts w:cs="Courier New"/>
    </w:rPr>
  </w:style>
  <w:style w:type="character" w:customStyle="1" w:styleId="ListLabel81">
    <w:name w:val="ListLabel 81"/>
    <w:rPr>
      <w:rFonts w:cs="Wingdings"/>
    </w:rPr>
  </w:style>
  <w:style w:type="character" w:customStyle="1" w:styleId="ListLabel82">
    <w:name w:val="ListLabel 82"/>
    <w:rPr>
      <w:rFonts w:cs="Symbol"/>
    </w:rPr>
  </w:style>
  <w:style w:type="character" w:customStyle="1" w:styleId="ListLabel83">
    <w:name w:val="ListLabel 83"/>
    <w:rPr>
      <w:rFonts w:cs="Courier New"/>
    </w:rPr>
  </w:style>
  <w:style w:type="character" w:customStyle="1" w:styleId="ListLabel84">
    <w:name w:val="ListLabel 84"/>
    <w:rPr>
      <w:rFonts w:cs="Wingdings"/>
    </w:rPr>
  </w:style>
  <w:style w:type="character" w:customStyle="1" w:styleId="ListLabel85">
    <w:name w:val="ListLabel 85"/>
    <w:rPr>
      <w:rFonts w:cs="Symbol"/>
    </w:rPr>
  </w:style>
  <w:style w:type="character" w:customStyle="1" w:styleId="ListLabel86">
    <w:name w:val="ListLabel 86"/>
    <w:rPr>
      <w:rFonts w:cs="Courier New"/>
    </w:rPr>
  </w:style>
  <w:style w:type="character" w:customStyle="1" w:styleId="ListLabel87">
    <w:name w:val="ListLabel 87"/>
    <w:rPr>
      <w:rFonts w:cs="Wingdings"/>
    </w:rPr>
  </w:style>
  <w:style w:type="character" w:customStyle="1" w:styleId="ListLabel88">
    <w:name w:val="ListLabel 88"/>
    <w:rPr>
      <w:rFonts w:cs="Symbol"/>
    </w:rPr>
  </w:style>
  <w:style w:type="character" w:customStyle="1" w:styleId="ListLabel89">
    <w:name w:val="ListLabel 89"/>
    <w:rPr>
      <w:rFonts w:cs="Courier New"/>
    </w:rPr>
  </w:style>
  <w:style w:type="character" w:customStyle="1" w:styleId="ListLabel90">
    <w:name w:val="ListLabel 90"/>
    <w:rPr>
      <w:rFonts w:cs="Wingdings"/>
    </w:rPr>
  </w:style>
  <w:style w:type="character" w:customStyle="1" w:styleId="ListLabel91">
    <w:name w:val="ListLabel 91"/>
    <w:rPr>
      <w:rFonts w:cs="Symbol"/>
    </w:rPr>
  </w:style>
  <w:style w:type="character" w:customStyle="1" w:styleId="ListLabel92">
    <w:name w:val="ListLabel 92"/>
    <w:rPr>
      <w:rFonts w:cs="Arial"/>
    </w:rPr>
  </w:style>
  <w:style w:type="character" w:customStyle="1" w:styleId="ListLabel93">
    <w:name w:val="ListLabel 93"/>
    <w:rPr>
      <w:rFonts w:cs="Wingdings"/>
    </w:rPr>
  </w:style>
  <w:style w:type="character" w:customStyle="1" w:styleId="ListLabel94">
    <w:name w:val="ListLabel 94"/>
    <w:rPr>
      <w:rFonts w:cs="Symbol"/>
    </w:rPr>
  </w:style>
  <w:style w:type="character" w:customStyle="1" w:styleId="ListLabel95">
    <w:name w:val="ListLabel 95"/>
    <w:rPr>
      <w:rFonts w:cs="Courier New"/>
    </w:rPr>
  </w:style>
  <w:style w:type="character" w:customStyle="1" w:styleId="ListLabel96">
    <w:name w:val="ListLabel 96"/>
    <w:rPr>
      <w:rFonts w:cs="Wingdings"/>
    </w:rPr>
  </w:style>
  <w:style w:type="character" w:customStyle="1" w:styleId="ListLabel97">
    <w:name w:val="ListLabel 97"/>
    <w:rPr>
      <w:rFonts w:cs="Symbol"/>
    </w:rPr>
  </w:style>
  <w:style w:type="character" w:customStyle="1" w:styleId="ListLabel98">
    <w:name w:val="ListLabel 98"/>
    <w:rPr>
      <w:rFonts w:cs="Courier New"/>
    </w:rPr>
  </w:style>
  <w:style w:type="character" w:customStyle="1" w:styleId="ListLabel99">
    <w:name w:val="ListLabel 99"/>
    <w:rPr>
      <w:rFonts w:cs="Wingdings"/>
    </w:rPr>
  </w:style>
  <w:style w:type="character" w:customStyle="1" w:styleId="ListLabel100">
    <w:name w:val="ListLabel 100"/>
    <w:rPr>
      <w:rFonts w:cs="Times"/>
      <w:color w:val="000000"/>
    </w:rPr>
  </w:style>
  <w:style w:type="character" w:customStyle="1" w:styleId="ListLabel101">
    <w:name w:val="ListLabel 101"/>
    <w:rPr>
      <w:rFonts w:cs="Courier New"/>
    </w:rPr>
  </w:style>
  <w:style w:type="character" w:customStyle="1" w:styleId="ListLabel102">
    <w:name w:val="ListLabel 102"/>
    <w:rPr>
      <w:rFonts w:cs="Wingdings"/>
    </w:rPr>
  </w:style>
  <w:style w:type="character" w:customStyle="1" w:styleId="ListLabel103">
    <w:name w:val="ListLabel 103"/>
    <w:rPr>
      <w:rFonts w:cs="Symbol"/>
    </w:rPr>
  </w:style>
  <w:style w:type="character" w:customStyle="1" w:styleId="ListLabel104">
    <w:name w:val="ListLabel 104"/>
    <w:rPr>
      <w:rFonts w:cs="Courier New"/>
    </w:rPr>
  </w:style>
  <w:style w:type="character" w:customStyle="1" w:styleId="ListLabel105">
    <w:name w:val="ListLabel 105"/>
    <w:rPr>
      <w:rFonts w:cs="Wingdings"/>
    </w:rPr>
  </w:style>
  <w:style w:type="character" w:customStyle="1" w:styleId="ListLabel106">
    <w:name w:val="ListLabel 106"/>
    <w:rPr>
      <w:rFonts w:cs="Symbol"/>
    </w:rPr>
  </w:style>
  <w:style w:type="character" w:customStyle="1" w:styleId="ListLabel107">
    <w:name w:val="ListLabel 107"/>
    <w:rPr>
      <w:rFonts w:cs="Courier New"/>
    </w:rPr>
  </w:style>
  <w:style w:type="character" w:customStyle="1" w:styleId="ListLabel108">
    <w:name w:val="ListLabel 108"/>
    <w:rPr>
      <w:rFonts w:cs="Wingdings"/>
    </w:rPr>
  </w:style>
  <w:style w:type="character" w:customStyle="1" w:styleId="ListLabel109">
    <w:name w:val="ListLabel 109"/>
    <w:rPr>
      <w:rFonts w:eastAsia="Times New Roman" w:cs="Calibri"/>
    </w:rPr>
  </w:style>
  <w:style w:type="character" w:customStyle="1" w:styleId="ListLabel110">
    <w:name w:val="ListLabel 110"/>
    <w:rPr>
      <w:rFonts w:cs="Arial"/>
    </w:rPr>
  </w:style>
  <w:style w:type="character" w:customStyle="1" w:styleId="ListLabel111">
    <w:name w:val="ListLabel 111"/>
    <w:rPr>
      <w:rFonts w:cs="Wingdings"/>
    </w:rPr>
  </w:style>
  <w:style w:type="character" w:customStyle="1" w:styleId="ListLabel112">
    <w:name w:val="ListLabel 112"/>
    <w:rPr>
      <w:rFonts w:cs="Symbol"/>
    </w:rPr>
  </w:style>
  <w:style w:type="character" w:customStyle="1" w:styleId="ListLabel113">
    <w:name w:val="ListLabel 113"/>
    <w:rPr>
      <w:rFonts w:cs="Courier New"/>
    </w:rPr>
  </w:style>
  <w:style w:type="character" w:customStyle="1" w:styleId="ListLabel114">
    <w:name w:val="ListLabel 114"/>
    <w:rPr>
      <w:rFonts w:cs="Wingdings"/>
    </w:rPr>
  </w:style>
  <w:style w:type="character" w:customStyle="1" w:styleId="ListLabel115">
    <w:name w:val="ListLabel 115"/>
    <w:rPr>
      <w:rFonts w:cs="Symbol"/>
    </w:rPr>
  </w:style>
  <w:style w:type="character" w:customStyle="1" w:styleId="ListLabel116">
    <w:name w:val="ListLabel 116"/>
    <w:rPr>
      <w:rFonts w:cs="Courier New"/>
    </w:rPr>
  </w:style>
  <w:style w:type="character" w:customStyle="1" w:styleId="ListLabel117">
    <w:name w:val="ListLabel 117"/>
    <w:rPr>
      <w:rFonts w:cs="Wingdings"/>
    </w:rPr>
  </w:style>
  <w:style w:type="character" w:customStyle="1" w:styleId="ListLabel118">
    <w:name w:val="ListLabel 118"/>
    <w:rPr>
      <w:rFonts w:eastAsia="Times New Roman" w:cs="Calibri"/>
    </w:rPr>
  </w:style>
  <w:style w:type="character" w:customStyle="1" w:styleId="ListLabel119">
    <w:name w:val="ListLabel 119"/>
    <w:rPr>
      <w:rFonts w:cs="Courier New"/>
    </w:rPr>
  </w:style>
  <w:style w:type="character" w:customStyle="1" w:styleId="ListLabel120">
    <w:name w:val="ListLabel 120"/>
    <w:rPr>
      <w:rFonts w:cs="Wingdings"/>
    </w:rPr>
  </w:style>
  <w:style w:type="character" w:customStyle="1" w:styleId="ListLabel121">
    <w:name w:val="ListLabel 121"/>
    <w:rPr>
      <w:rFonts w:cs="Symbol"/>
    </w:rPr>
  </w:style>
  <w:style w:type="character" w:customStyle="1" w:styleId="ListLabel122">
    <w:name w:val="ListLabel 122"/>
    <w:rPr>
      <w:rFonts w:cs="Courier New"/>
    </w:rPr>
  </w:style>
  <w:style w:type="character" w:customStyle="1" w:styleId="ListLabel123">
    <w:name w:val="ListLabel 123"/>
    <w:rPr>
      <w:rFonts w:cs="Wingdings"/>
    </w:rPr>
  </w:style>
  <w:style w:type="character" w:customStyle="1" w:styleId="ListLabel124">
    <w:name w:val="ListLabel 124"/>
    <w:rPr>
      <w:rFonts w:cs="Symbol"/>
    </w:rPr>
  </w:style>
  <w:style w:type="character" w:customStyle="1" w:styleId="ListLabel125">
    <w:name w:val="ListLabel 125"/>
    <w:rPr>
      <w:rFonts w:cs="Courier New"/>
    </w:rPr>
  </w:style>
  <w:style w:type="character" w:customStyle="1" w:styleId="ListLabel126">
    <w:name w:val="ListLabel 126"/>
    <w:rPr>
      <w:rFonts w:cs="Wingdings"/>
    </w:rPr>
  </w:style>
  <w:style w:type="character" w:customStyle="1" w:styleId="ListLabel127">
    <w:name w:val="ListLabel 127"/>
    <w:rPr>
      <w:rFonts w:cs="Arial"/>
    </w:rPr>
  </w:style>
  <w:style w:type="character" w:customStyle="1" w:styleId="ListLabel128">
    <w:name w:val="ListLabel 128"/>
    <w:rPr>
      <w:rFonts w:cs="Courier New"/>
    </w:rPr>
  </w:style>
  <w:style w:type="character" w:customStyle="1" w:styleId="ListLabel129">
    <w:name w:val="ListLabel 129"/>
    <w:rPr>
      <w:rFonts w:cs="Wingdings"/>
    </w:rPr>
  </w:style>
  <w:style w:type="character" w:customStyle="1" w:styleId="ListLabel130">
    <w:name w:val="ListLabel 130"/>
    <w:rPr>
      <w:rFonts w:cs="Symbol"/>
    </w:rPr>
  </w:style>
  <w:style w:type="character" w:customStyle="1" w:styleId="ListLabel131">
    <w:name w:val="ListLabel 131"/>
    <w:rPr>
      <w:rFonts w:cs="Courier New"/>
    </w:rPr>
  </w:style>
  <w:style w:type="character" w:customStyle="1" w:styleId="ListLabel132">
    <w:name w:val="ListLabel 132"/>
    <w:rPr>
      <w:rFonts w:cs="Wingdings"/>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rFonts w:cs="Arial"/>
    </w:rPr>
  </w:style>
  <w:style w:type="character" w:customStyle="1" w:styleId="ListLabel137">
    <w:name w:val="ListLabel 137"/>
    <w:rPr>
      <w:rFonts w:cs="Courier New"/>
    </w:rPr>
  </w:style>
  <w:style w:type="character" w:customStyle="1" w:styleId="ListLabel138">
    <w:name w:val="ListLabel 138"/>
    <w:rPr>
      <w:rFonts w:cs="Wingdings"/>
    </w:rPr>
  </w:style>
  <w:style w:type="character" w:customStyle="1" w:styleId="ListLabel139">
    <w:name w:val="ListLabel 139"/>
    <w:rPr>
      <w:rFonts w:cs="Symbol"/>
    </w:rPr>
  </w:style>
  <w:style w:type="character" w:customStyle="1" w:styleId="ListLabel140">
    <w:name w:val="ListLabel 140"/>
    <w:rPr>
      <w:rFonts w:cs="Courier New"/>
    </w:rPr>
  </w:style>
  <w:style w:type="character" w:customStyle="1" w:styleId="ListLabel141">
    <w:name w:val="ListLabel 141"/>
    <w:rPr>
      <w:rFonts w:cs="Wingdings"/>
    </w:rPr>
  </w:style>
  <w:style w:type="character" w:customStyle="1" w:styleId="ListLabel142">
    <w:name w:val="ListLabel 142"/>
    <w:rPr>
      <w:rFonts w:cs="Symbol"/>
    </w:rPr>
  </w:style>
  <w:style w:type="character" w:customStyle="1" w:styleId="ListLabel143">
    <w:name w:val="ListLabel 143"/>
    <w:rPr>
      <w:rFonts w:cs="Courier New"/>
    </w:rPr>
  </w:style>
  <w:style w:type="character" w:customStyle="1" w:styleId="ListLabel144">
    <w:name w:val="ListLabel 144"/>
    <w:rPr>
      <w:rFonts w:cs="Wingdings"/>
    </w:rPr>
  </w:style>
  <w:style w:type="character" w:customStyle="1" w:styleId="ListLabel145">
    <w:name w:val="ListLabel 145"/>
    <w:rPr>
      <w:rFonts w:cs="Arial"/>
    </w:rPr>
  </w:style>
  <w:style w:type="character" w:customStyle="1" w:styleId="ListLabel146">
    <w:name w:val="ListLabel 146"/>
    <w:rPr>
      <w:rFonts w:cs="Courier New"/>
    </w:rPr>
  </w:style>
  <w:style w:type="character" w:customStyle="1" w:styleId="ListLabel147">
    <w:name w:val="ListLabel 147"/>
    <w:rPr>
      <w:rFonts w:cs="Wingdings"/>
    </w:rPr>
  </w:style>
  <w:style w:type="character" w:customStyle="1" w:styleId="ListLabel148">
    <w:name w:val="ListLabel 148"/>
    <w:rPr>
      <w:rFonts w:cs="Symbol"/>
    </w:rPr>
  </w:style>
  <w:style w:type="character" w:customStyle="1" w:styleId="ListLabel149">
    <w:name w:val="ListLabel 149"/>
    <w:rPr>
      <w:rFonts w:cs="Courier New"/>
    </w:rPr>
  </w:style>
  <w:style w:type="character" w:customStyle="1" w:styleId="ListLabel150">
    <w:name w:val="ListLabel 150"/>
    <w:rPr>
      <w:rFonts w:cs="Wingdings"/>
    </w:rPr>
  </w:style>
  <w:style w:type="character" w:customStyle="1" w:styleId="ListLabel151">
    <w:name w:val="ListLabel 151"/>
    <w:rPr>
      <w:rFonts w:cs="Symbol"/>
    </w:rPr>
  </w:style>
  <w:style w:type="character" w:customStyle="1" w:styleId="ListLabel152">
    <w:name w:val="ListLabel 152"/>
    <w:rPr>
      <w:rFonts w:cs="Courier New"/>
    </w:rPr>
  </w:style>
  <w:style w:type="character" w:customStyle="1" w:styleId="ListLabel153">
    <w:name w:val="ListLabel 153"/>
    <w:rPr>
      <w:rFonts w:cs="Wingdings"/>
    </w:rPr>
  </w:style>
  <w:style w:type="character" w:customStyle="1" w:styleId="ListLabel154">
    <w:name w:val="ListLabel 154"/>
    <w:rPr>
      <w:rFonts w:eastAsia="Times New Roman" w:cs="Calibri"/>
    </w:rPr>
  </w:style>
  <w:style w:type="character" w:customStyle="1" w:styleId="ListLabel155">
    <w:name w:val="ListLabel 155"/>
    <w:rPr>
      <w:rFonts w:cs="Courier New"/>
    </w:rPr>
  </w:style>
  <w:style w:type="character" w:customStyle="1" w:styleId="ListLabel156">
    <w:name w:val="ListLabel 156"/>
    <w:rPr>
      <w:rFonts w:cs="Wingdings"/>
    </w:rPr>
  </w:style>
  <w:style w:type="character" w:customStyle="1" w:styleId="ListLabel157">
    <w:name w:val="ListLabel 157"/>
    <w:rPr>
      <w:rFonts w:cs="Symbol"/>
    </w:rPr>
  </w:style>
  <w:style w:type="character" w:customStyle="1" w:styleId="ListLabel158">
    <w:name w:val="ListLabel 158"/>
    <w:rPr>
      <w:rFonts w:cs="Courier New"/>
    </w:rPr>
  </w:style>
  <w:style w:type="character" w:customStyle="1" w:styleId="ListLabel159">
    <w:name w:val="ListLabel 159"/>
    <w:rPr>
      <w:rFonts w:cs="Wingdings"/>
    </w:rPr>
  </w:style>
  <w:style w:type="character" w:customStyle="1" w:styleId="ListLabel160">
    <w:name w:val="ListLabel 160"/>
    <w:rPr>
      <w:rFonts w:cs="Symbol"/>
    </w:rPr>
  </w:style>
  <w:style w:type="character" w:customStyle="1" w:styleId="ListLabel161">
    <w:name w:val="ListLabel 161"/>
    <w:rPr>
      <w:rFonts w:cs="Courier New"/>
    </w:rPr>
  </w:style>
  <w:style w:type="character" w:customStyle="1" w:styleId="ListLabel162">
    <w:name w:val="ListLabel 162"/>
    <w:rPr>
      <w:rFonts w:cs="Wingdings"/>
    </w:rPr>
  </w:style>
  <w:style w:type="character" w:customStyle="1" w:styleId="ListLabel163">
    <w:name w:val="ListLabel 163"/>
    <w:rPr>
      <w:rFonts w:eastAsia="Times New Roman" w:cs="Calibri"/>
    </w:rPr>
  </w:style>
  <w:style w:type="character" w:customStyle="1" w:styleId="ListLabel164">
    <w:name w:val="ListLabel 164"/>
    <w:rPr>
      <w:rFonts w:cs="Courier New"/>
    </w:rPr>
  </w:style>
  <w:style w:type="character" w:customStyle="1" w:styleId="ListLabel165">
    <w:name w:val="ListLabel 165"/>
    <w:rPr>
      <w:rFonts w:cs="Wingdings"/>
    </w:rPr>
  </w:style>
  <w:style w:type="character" w:customStyle="1" w:styleId="ListLabel166">
    <w:name w:val="ListLabel 166"/>
    <w:rPr>
      <w:rFonts w:cs="Symbol"/>
    </w:rPr>
  </w:style>
  <w:style w:type="character" w:customStyle="1" w:styleId="ListLabel167">
    <w:name w:val="ListLabel 167"/>
    <w:rPr>
      <w:rFonts w:cs="Courier New"/>
    </w:rPr>
  </w:style>
  <w:style w:type="character" w:customStyle="1" w:styleId="ListLabel168">
    <w:name w:val="ListLabel 168"/>
    <w:rPr>
      <w:rFonts w:cs="Wingdings"/>
    </w:rPr>
  </w:style>
  <w:style w:type="character" w:customStyle="1" w:styleId="ListLabel169">
    <w:name w:val="ListLabel 169"/>
    <w:rPr>
      <w:rFonts w:cs="Symbol"/>
    </w:rPr>
  </w:style>
  <w:style w:type="character" w:customStyle="1" w:styleId="ListLabel170">
    <w:name w:val="ListLabel 170"/>
    <w:rPr>
      <w:rFonts w:cs="Courier New"/>
    </w:rPr>
  </w:style>
  <w:style w:type="character" w:customStyle="1" w:styleId="ListLabel171">
    <w:name w:val="ListLabel 171"/>
    <w:rPr>
      <w:rFonts w:cs="Wingdings"/>
    </w:rPr>
  </w:style>
  <w:style w:type="character" w:customStyle="1" w:styleId="ListLabel172">
    <w:name w:val="ListLabel 172"/>
    <w:rPr>
      <w:rFonts w:cs="Symbol"/>
    </w:rPr>
  </w:style>
  <w:style w:type="character" w:customStyle="1" w:styleId="ListLabel173">
    <w:name w:val="ListLabel 173"/>
    <w:rPr>
      <w:rFonts w:cs="Courier New"/>
    </w:rPr>
  </w:style>
  <w:style w:type="character" w:customStyle="1" w:styleId="ListLabel174">
    <w:name w:val="ListLabel 174"/>
    <w:rPr>
      <w:rFonts w:cs="Wingdings"/>
    </w:rPr>
  </w:style>
  <w:style w:type="character" w:customStyle="1" w:styleId="ListLabel175">
    <w:name w:val="ListLabel 175"/>
    <w:rPr>
      <w:rFonts w:cs="Symbol"/>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eastAsia="Times New Roman" w:cs="Calibri"/>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rFonts w:cs="Symbol"/>
    </w:rPr>
  </w:style>
  <w:style w:type="character" w:customStyle="1" w:styleId="ListLabel188">
    <w:name w:val="ListLabel 188"/>
    <w:rPr>
      <w:rFonts w:cs="Courier New"/>
    </w:rPr>
  </w:style>
  <w:style w:type="character" w:customStyle="1" w:styleId="ListLabel189">
    <w:name w:val="ListLabel 189"/>
    <w:rPr>
      <w:rFonts w:cs="Wingdings"/>
    </w:rPr>
  </w:style>
  <w:style w:type="character" w:customStyle="1" w:styleId="ListLabel190">
    <w:name w:val="ListLabel 190"/>
    <w:rPr>
      <w:rFonts w:cs="Times"/>
      <w:color w:val="000000"/>
    </w:rPr>
  </w:style>
  <w:style w:type="character" w:customStyle="1" w:styleId="ListLabel191">
    <w:name w:val="ListLabel 191"/>
    <w:rPr>
      <w:rFonts w:cs="Courier New"/>
    </w:rPr>
  </w:style>
  <w:style w:type="character" w:customStyle="1" w:styleId="ListLabel192">
    <w:name w:val="ListLabel 192"/>
    <w:rPr>
      <w:rFonts w:cs="Wingdings"/>
    </w:rPr>
  </w:style>
  <w:style w:type="character" w:customStyle="1" w:styleId="ListLabel193">
    <w:name w:val="ListLabel 193"/>
    <w:rPr>
      <w:rFonts w:cs="Symbol"/>
    </w:rPr>
  </w:style>
  <w:style w:type="character" w:customStyle="1" w:styleId="ListLabel194">
    <w:name w:val="ListLabel 194"/>
    <w:rPr>
      <w:rFonts w:cs="Courier New"/>
    </w:rPr>
  </w:style>
  <w:style w:type="character" w:customStyle="1" w:styleId="ListLabel195">
    <w:name w:val="ListLabel 195"/>
    <w:rPr>
      <w:rFonts w:cs="Wingdings"/>
    </w:rPr>
  </w:style>
  <w:style w:type="character" w:customStyle="1" w:styleId="ListLabel196">
    <w:name w:val="ListLabel 196"/>
    <w:rPr>
      <w:rFonts w:cs="Symbol"/>
    </w:rPr>
  </w:style>
  <w:style w:type="character" w:customStyle="1" w:styleId="ListLabel197">
    <w:name w:val="ListLabel 197"/>
    <w:rPr>
      <w:rFonts w:cs="Courier New"/>
    </w:rPr>
  </w:style>
  <w:style w:type="character" w:customStyle="1" w:styleId="ListLabel198">
    <w:name w:val="ListLabel 198"/>
    <w:rPr>
      <w:rFonts w:cs="Wingdings"/>
    </w:rPr>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paragraph" w:styleId="TM2">
    <w:name w:val="toc 2"/>
    <w:basedOn w:val="Normal"/>
    <w:next w:val="Normal"/>
    <w:autoRedefine/>
    <w:uiPriority w:val="39"/>
    <w:pPr>
      <w:spacing w:after="100"/>
      <w:ind w:left="200"/>
    </w:pPr>
  </w:style>
  <w:style w:type="character" w:styleId="Lienhypertexte">
    <w:name w:val="Hyperlink"/>
    <w:basedOn w:val="Policepardfaut"/>
    <w:uiPriority w:val="99"/>
    <w:rPr>
      <w:color w:val="467886"/>
      <w:u w:val="single"/>
    </w:rPr>
  </w:style>
  <w:style w:type="paragraph" w:styleId="TM1">
    <w:name w:val="toc 1"/>
    <w:basedOn w:val="Normal"/>
    <w:next w:val="Normal"/>
    <w:autoRedefine/>
    <w:uiPriority w:val="39"/>
    <w:pPr>
      <w:spacing w:after="100"/>
    </w:pPr>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32"/>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paragraph" w:customStyle="1" w:styleId="Style2">
    <w:name w:val="Style2"/>
    <w:basedOn w:val="Normal"/>
    <w:autoRedefine/>
    <w:qFormat/>
    <w:rsid w:val="00D15CD2"/>
    <w:pPr>
      <w:widowControl/>
      <w:suppressAutoHyphens w:val="0"/>
      <w:autoSpaceDN/>
      <w:jc w:val="both"/>
      <w:textAlignment w:val="auto"/>
    </w:pPr>
    <w:rPr>
      <w:rFonts w:ascii="Arial" w:hAnsi="Arial" w:cs="Arial"/>
      <w:b/>
      <w:bCs/>
      <w:caps/>
      <w:sz w:val="24"/>
      <w:u w:val="single"/>
    </w:rPr>
  </w:style>
  <w:style w:type="paragraph" w:styleId="Corpsdetexte">
    <w:name w:val="Body Text"/>
    <w:basedOn w:val="Normal"/>
    <w:link w:val="CorpsdetexteCar"/>
    <w:uiPriority w:val="99"/>
    <w:semiHidden/>
    <w:unhideWhenUsed/>
    <w:rsid w:val="00B97F2D"/>
    <w:pPr>
      <w:spacing w:after="120"/>
    </w:pPr>
  </w:style>
  <w:style w:type="character" w:customStyle="1" w:styleId="CorpsdetexteCar">
    <w:name w:val="Corps de texte Car"/>
    <w:basedOn w:val="Policepardfaut"/>
    <w:link w:val="Corpsdetexte"/>
    <w:uiPriority w:val="99"/>
    <w:semiHidden/>
    <w:rsid w:val="00B97F2D"/>
  </w:style>
  <w:style w:type="paragraph" w:styleId="Listepuces">
    <w:name w:val="List Bullet"/>
    <w:basedOn w:val="Normal"/>
    <w:uiPriority w:val="99"/>
    <w:semiHidden/>
    <w:unhideWhenUsed/>
    <w:rsid w:val="0051354C"/>
    <w:pPr>
      <w:numPr>
        <w:numId w:val="33"/>
      </w:numPr>
      <w:contextualSpacing/>
    </w:pPr>
  </w:style>
  <w:style w:type="table" w:styleId="Grilledutableau">
    <w:name w:val="Table Grid"/>
    <w:basedOn w:val="TableauNormal"/>
    <w:uiPriority w:val="39"/>
    <w:rsid w:val="0051354C"/>
    <w:pPr>
      <w:widowControl/>
      <w:autoSpaceDN/>
      <w:textAlignment w:val="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sjaune">
    <w:name w:val="Liste à puces jaune"/>
    <w:basedOn w:val="Paragraphedeliste"/>
    <w:link w:val="ListepucesjauneCar"/>
    <w:uiPriority w:val="3"/>
    <w:qFormat/>
    <w:rsid w:val="0051354C"/>
    <w:pPr>
      <w:numPr>
        <w:numId w:val="34"/>
      </w:numPr>
      <w:tabs>
        <w:tab w:val="left" w:pos="284"/>
      </w:tabs>
      <w:suppressAutoHyphens w:val="0"/>
      <w:autoSpaceDN/>
      <w:spacing w:before="120" w:after="120"/>
      <w:contextualSpacing w:val="0"/>
      <w:jc w:val="left"/>
      <w:textAlignment w:val="auto"/>
    </w:pPr>
    <w:rPr>
      <w:rFonts w:asciiTheme="minorHAnsi" w:eastAsia="Segoe UI" w:hAnsiTheme="minorHAnsi"/>
      <w:sz w:val="18"/>
    </w:rPr>
  </w:style>
  <w:style w:type="character" w:customStyle="1" w:styleId="ListepucesjauneCar">
    <w:name w:val="Liste à puces jaune Car"/>
    <w:basedOn w:val="ParagraphedelisteCar"/>
    <w:link w:val="Listepucesjaune"/>
    <w:uiPriority w:val="3"/>
    <w:rsid w:val="0051354C"/>
    <w:rPr>
      <w:rFonts w:asciiTheme="minorHAnsi" w:eastAsia="Segoe UI" w:hAnsiTheme="minorHAnsi" w:cs="Calibri"/>
      <w:sz w:val="18"/>
      <w:szCs w:val="22"/>
      <w:lang w:eastAsia="en-US" w:bidi="en-US"/>
    </w:rPr>
  </w:style>
  <w:style w:type="numbering" w:customStyle="1" w:styleId="Listepucesjaunes">
    <w:name w:val="Liste à puces jaunes"/>
    <w:uiPriority w:val="99"/>
    <w:rsid w:val="0051354C"/>
    <w:pPr>
      <w:numPr>
        <w:numId w:val="34"/>
      </w:numPr>
    </w:pPr>
  </w:style>
  <w:style w:type="paragraph" w:customStyle="1" w:styleId="Intituldirection">
    <w:name w:val="Intitulé direction"/>
    <w:basedOn w:val="En-tte"/>
    <w:rsid w:val="008B0C44"/>
    <w:pPr>
      <w:widowControl w:val="0"/>
      <w:tabs>
        <w:tab w:val="clear" w:pos="4536"/>
        <w:tab w:val="clear" w:pos="9072"/>
      </w:tabs>
      <w:autoSpaceDE w:val="0"/>
      <w:spacing w:after="0"/>
      <w:jc w:val="right"/>
    </w:pPr>
    <w:rPr>
      <w:rFonts w:eastAsia="Arial" w:cs="Arial"/>
      <w:b/>
      <w:bCs/>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15</Pages>
  <Words>5120</Words>
  <Characters>28163</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Chloé Bousquet</dc:creator>
  <cp:lastModifiedBy>OTTINO Cecile</cp:lastModifiedBy>
  <cp:revision>152</cp:revision>
  <cp:lastPrinted>2023-05-26T07:23:00Z</cp:lastPrinted>
  <dcterms:created xsi:type="dcterms:W3CDTF">2024-10-07T15:10:00Z</dcterms:created>
  <dcterms:modified xsi:type="dcterms:W3CDTF">2026-02-27T10:37:00Z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Bureau">
    <vt:lpwstr>SAMOP</vt:lpwstr>
  </property>
  <property fmtid="{D5CDD505-2E9C-101B-9397-08002B2CF9AE}" pid="4" name="Client">
    <vt:lpwstr>Centre Hospitalier de Saint Laurent du Pont</vt:lpwstr>
  </property>
  <property fmtid="{D5CDD505-2E9C-101B-9397-08002B2CF9AE}" pid="5" name="Company">
    <vt:lpwstr>Microsoft</vt:lpwstr>
  </property>
</Properties>
</file>